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301" w:rsidRPr="0027174C" w:rsidRDefault="00AF6301" w:rsidP="0027174C">
      <w:pPr>
        <w:spacing w:line="240" w:lineRule="auto"/>
        <w:jc w:val="center"/>
        <w:rPr>
          <w:rFonts w:ascii="Arial" w:hAnsi="Arial" w:cs="Arial"/>
          <w:b/>
        </w:rPr>
      </w:pPr>
      <w:r w:rsidRPr="0027174C">
        <w:rPr>
          <w:rFonts w:ascii="Arial" w:hAnsi="Arial" w:cs="Arial"/>
          <w:b/>
        </w:rPr>
        <w:t xml:space="preserve">BEFORE THE ODISHA ELECTRICITY REGULATORY COMMISSION, BIDYUT NIYAMAK BHAWAN, </w:t>
      </w:r>
      <w:r w:rsidR="00DC2E07" w:rsidRPr="0027174C">
        <w:rPr>
          <w:rFonts w:ascii="Arial" w:hAnsi="Arial" w:cs="Arial"/>
          <w:b/>
        </w:rPr>
        <w:t>UNIT</w:t>
      </w:r>
      <w:r w:rsidRPr="0027174C">
        <w:rPr>
          <w:rFonts w:ascii="Arial" w:hAnsi="Arial" w:cs="Arial"/>
          <w:b/>
        </w:rPr>
        <w:t>-VIII, BHUBANESWAR</w:t>
      </w:r>
    </w:p>
    <w:p w:rsidR="002163D1" w:rsidRPr="0027174C" w:rsidRDefault="00AF6301" w:rsidP="0027174C">
      <w:pPr>
        <w:pStyle w:val="BodyTextIndent2"/>
        <w:ind w:left="2880" w:hanging="2880"/>
        <w:jc w:val="right"/>
        <w:rPr>
          <w:rFonts w:ascii="Arial" w:hAnsi="Arial" w:cs="Arial"/>
          <w:b/>
          <w:sz w:val="22"/>
          <w:szCs w:val="22"/>
        </w:rPr>
      </w:pPr>
      <w:r w:rsidRPr="0027174C">
        <w:rPr>
          <w:rFonts w:ascii="Arial" w:hAnsi="Arial" w:cs="Arial"/>
          <w:sz w:val="22"/>
          <w:szCs w:val="22"/>
        </w:rPr>
        <w:t xml:space="preserve">                                                                                         </w:t>
      </w:r>
      <w:r w:rsidR="001D6668" w:rsidRPr="0027174C">
        <w:rPr>
          <w:rFonts w:ascii="Arial" w:hAnsi="Arial" w:cs="Arial"/>
          <w:b/>
          <w:sz w:val="22"/>
          <w:szCs w:val="22"/>
          <w:u w:val="single"/>
        </w:rPr>
        <w:t xml:space="preserve">Case No. </w:t>
      </w:r>
      <w:r w:rsidR="0081281F" w:rsidRPr="0027174C">
        <w:rPr>
          <w:rFonts w:ascii="Arial" w:hAnsi="Arial" w:cs="Arial"/>
          <w:b/>
          <w:sz w:val="22"/>
          <w:szCs w:val="22"/>
          <w:u w:val="single"/>
        </w:rPr>
        <w:t>57</w:t>
      </w:r>
      <w:r w:rsidRPr="0027174C">
        <w:rPr>
          <w:rFonts w:ascii="Arial" w:hAnsi="Arial" w:cs="Arial"/>
          <w:b/>
          <w:sz w:val="22"/>
          <w:szCs w:val="22"/>
          <w:u w:val="single"/>
        </w:rPr>
        <w:t>/201</w:t>
      </w:r>
      <w:r w:rsidR="0081281F" w:rsidRPr="0027174C">
        <w:rPr>
          <w:rFonts w:ascii="Arial" w:hAnsi="Arial" w:cs="Arial"/>
          <w:b/>
          <w:sz w:val="22"/>
          <w:szCs w:val="22"/>
          <w:u w:val="single"/>
        </w:rPr>
        <w:t>5</w:t>
      </w:r>
    </w:p>
    <w:p w:rsidR="002163D1" w:rsidRPr="0027174C" w:rsidRDefault="00417096" w:rsidP="0027174C">
      <w:pPr>
        <w:pStyle w:val="BodyTextIndent2"/>
        <w:ind w:left="2880" w:hanging="2880"/>
        <w:jc w:val="both"/>
        <w:rPr>
          <w:rFonts w:ascii="Arial" w:hAnsi="Arial" w:cs="Arial"/>
          <w:b/>
          <w:sz w:val="22"/>
          <w:szCs w:val="22"/>
        </w:rPr>
      </w:pPr>
      <w:r w:rsidRPr="0027174C">
        <w:rPr>
          <w:rFonts w:ascii="Arial" w:hAnsi="Arial" w:cs="Arial"/>
          <w:b/>
          <w:sz w:val="22"/>
          <w:szCs w:val="22"/>
        </w:rPr>
        <w:t>IN THE MATTER OF:</w:t>
      </w:r>
      <w:r w:rsidR="002163D1" w:rsidRPr="0027174C">
        <w:rPr>
          <w:rFonts w:ascii="Arial" w:hAnsi="Arial" w:cs="Arial"/>
          <w:b/>
          <w:sz w:val="22"/>
          <w:szCs w:val="22"/>
        </w:rPr>
        <w:t xml:space="preserve"> </w:t>
      </w:r>
      <w:r w:rsidR="0027174C">
        <w:rPr>
          <w:rFonts w:ascii="Arial" w:hAnsi="Arial" w:cs="Arial"/>
          <w:sz w:val="22"/>
          <w:szCs w:val="22"/>
        </w:rPr>
        <w:t xml:space="preserve">NESCO Utility </w:t>
      </w:r>
      <w:r w:rsidR="002163D1" w:rsidRPr="0027174C">
        <w:rPr>
          <w:rFonts w:ascii="Arial" w:hAnsi="Arial" w:cs="Arial"/>
          <w:sz w:val="22"/>
          <w:szCs w:val="22"/>
        </w:rPr>
        <w:t>(NESCO</w:t>
      </w:r>
      <w:r w:rsidRPr="0027174C">
        <w:rPr>
          <w:rFonts w:ascii="Arial" w:hAnsi="Arial" w:cs="Arial"/>
          <w:sz w:val="22"/>
          <w:szCs w:val="22"/>
        </w:rPr>
        <w:t>)</w:t>
      </w:r>
      <w:r w:rsidR="004D5980" w:rsidRPr="0027174C">
        <w:rPr>
          <w:rFonts w:ascii="Arial" w:hAnsi="Arial" w:cs="Arial"/>
          <w:sz w:val="22"/>
          <w:szCs w:val="22"/>
        </w:rPr>
        <w:t xml:space="preserve">                                                             </w:t>
      </w:r>
      <w:r w:rsidR="00D3723E" w:rsidRPr="0027174C">
        <w:rPr>
          <w:rFonts w:ascii="Arial" w:hAnsi="Arial" w:cs="Arial"/>
          <w:sz w:val="22"/>
          <w:szCs w:val="22"/>
        </w:rPr>
        <w:tab/>
      </w:r>
      <w:r w:rsidR="00D3723E" w:rsidRPr="0027174C">
        <w:rPr>
          <w:rFonts w:ascii="Arial" w:hAnsi="Arial" w:cs="Arial"/>
          <w:sz w:val="22"/>
          <w:szCs w:val="22"/>
        </w:rPr>
        <w:tab/>
      </w:r>
      <w:r w:rsidR="00D3723E" w:rsidRPr="0027174C">
        <w:rPr>
          <w:rFonts w:ascii="Arial" w:hAnsi="Arial" w:cs="Arial"/>
          <w:sz w:val="22"/>
          <w:szCs w:val="22"/>
        </w:rPr>
        <w:tab/>
      </w:r>
      <w:r w:rsidR="00D3723E" w:rsidRPr="0027174C">
        <w:rPr>
          <w:rFonts w:ascii="Arial" w:hAnsi="Arial" w:cs="Arial"/>
          <w:sz w:val="22"/>
          <w:szCs w:val="22"/>
        </w:rPr>
        <w:tab/>
      </w:r>
      <w:r w:rsidR="00D3723E" w:rsidRPr="0027174C">
        <w:rPr>
          <w:rFonts w:ascii="Arial" w:hAnsi="Arial" w:cs="Arial"/>
          <w:sz w:val="22"/>
          <w:szCs w:val="22"/>
        </w:rPr>
        <w:tab/>
      </w:r>
      <w:r w:rsidR="00D3723E" w:rsidRPr="0027174C">
        <w:rPr>
          <w:rFonts w:ascii="Arial" w:hAnsi="Arial" w:cs="Arial"/>
          <w:sz w:val="22"/>
          <w:szCs w:val="22"/>
        </w:rPr>
        <w:tab/>
      </w:r>
      <w:r w:rsidR="0027174C">
        <w:rPr>
          <w:rFonts w:ascii="Arial" w:hAnsi="Arial" w:cs="Arial"/>
          <w:sz w:val="22"/>
          <w:szCs w:val="22"/>
        </w:rPr>
        <w:t xml:space="preserve">          </w:t>
      </w:r>
      <w:r w:rsidR="004D5980" w:rsidRPr="0027174C">
        <w:rPr>
          <w:rFonts w:ascii="Arial" w:hAnsi="Arial" w:cs="Arial"/>
          <w:sz w:val="22"/>
          <w:szCs w:val="22"/>
        </w:rPr>
        <w:t>…...</w:t>
      </w:r>
      <w:r w:rsidR="00396FC3" w:rsidRPr="0027174C">
        <w:rPr>
          <w:rFonts w:ascii="Arial" w:hAnsi="Arial" w:cs="Arial"/>
          <w:sz w:val="22"/>
          <w:szCs w:val="22"/>
        </w:rPr>
        <w:t>.</w:t>
      </w:r>
      <w:r w:rsidR="00396FC3" w:rsidRPr="0027174C">
        <w:rPr>
          <w:rFonts w:ascii="Arial" w:hAnsi="Arial" w:cs="Arial"/>
          <w:b/>
          <w:sz w:val="22"/>
          <w:szCs w:val="22"/>
        </w:rPr>
        <w:t>Applicant</w:t>
      </w:r>
    </w:p>
    <w:p w:rsidR="002163D1" w:rsidRPr="0027174C" w:rsidRDefault="0027174C" w:rsidP="0027174C">
      <w:pPr>
        <w:spacing w:line="240" w:lineRule="auto"/>
        <w:ind w:left="1980" w:firstLine="720"/>
        <w:jc w:val="both"/>
        <w:rPr>
          <w:rFonts w:ascii="Arial" w:hAnsi="Arial" w:cs="Arial"/>
        </w:rPr>
      </w:pPr>
      <w:r>
        <w:rPr>
          <w:rFonts w:ascii="Arial" w:hAnsi="Arial" w:cs="Arial"/>
        </w:rPr>
        <w:t xml:space="preserve">        </w:t>
      </w:r>
    </w:p>
    <w:p w:rsidR="002163D1" w:rsidRPr="0027174C" w:rsidRDefault="002163D1" w:rsidP="0027174C">
      <w:pPr>
        <w:spacing w:line="240" w:lineRule="auto"/>
        <w:ind w:left="1980" w:firstLine="720"/>
        <w:jc w:val="both"/>
        <w:rPr>
          <w:rFonts w:ascii="Arial" w:hAnsi="Arial" w:cs="Arial"/>
          <w:b/>
          <w:bCs/>
        </w:rPr>
      </w:pPr>
      <w:r w:rsidRPr="0027174C">
        <w:rPr>
          <w:rFonts w:ascii="Arial" w:hAnsi="Arial" w:cs="Arial"/>
        </w:rPr>
        <w:t xml:space="preserve">    </w:t>
      </w:r>
      <w:r w:rsidRPr="0027174C">
        <w:rPr>
          <w:rFonts w:ascii="Arial" w:hAnsi="Arial" w:cs="Arial"/>
          <w:b/>
          <w:bCs/>
        </w:rPr>
        <w:t>AND</w:t>
      </w:r>
    </w:p>
    <w:p w:rsidR="002163D1" w:rsidRPr="0027174C" w:rsidRDefault="002163D1" w:rsidP="0027174C">
      <w:pPr>
        <w:spacing w:line="240" w:lineRule="auto"/>
        <w:ind w:left="2250" w:hanging="2250"/>
        <w:rPr>
          <w:rFonts w:ascii="Arial" w:hAnsi="Arial" w:cs="Arial"/>
          <w:b/>
        </w:rPr>
      </w:pPr>
      <w:r w:rsidRPr="0027174C">
        <w:rPr>
          <w:rFonts w:ascii="Arial" w:hAnsi="Arial" w:cs="Arial"/>
          <w:b/>
        </w:rPr>
        <w:t>IN THE MATTER OF:</w:t>
      </w:r>
      <w:r w:rsidR="00417096" w:rsidRPr="0027174C">
        <w:rPr>
          <w:rFonts w:ascii="Arial" w:hAnsi="Arial" w:cs="Arial"/>
          <w:b/>
        </w:rPr>
        <w:t xml:space="preserve"> </w:t>
      </w:r>
      <w:r w:rsidRPr="0027174C">
        <w:rPr>
          <w:rFonts w:ascii="Arial" w:hAnsi="Arial" w:cs="Arial"/>
        </w:rPr>
        <w:t xml:space="preserve">M/s. </w:t>
      </w:r>
      <w:r w:rsidR="00905CC8" w:rsidRPr="0027174C">
        <w:rPr>
          <w:rFonts w:ascii="Arial" w:hAnsi="Arial" w:cs="Arial"/>
        </w:rPr>
        <w:t>IDCOL Ferro Chrome</w:t>
      </w:r>
      <w:r w:rsidR="00D3723E" w:rsidRPr="0027174C">
        <w:rPr>
          <w:rFonts w:ascii="Arial" w:hAnsi="Arial" w:cs="Arial"/>
        </w:rPr>
        <w:t xml:space="preserve">  </w:t>
      </w:r>
      <w:r w:rsidR="0081281F" w:rsidRPr="0027174C">
        <w:rPr>
          <w:rFonts w:ascii="Arial" w:hAnsi="Arial" w:cs="Arial"/>
        </w:rPr>
        <w:t>&amp;</w:t>
      </w:r>
      <w:r w:rsidR="00D3723E" w:rsidRPr="0027174C">
        <w:rPr>
          <w:rFonts w:ascii="Arial" w:hAnsi="Arial" w:cs="Arial"/>
        </w:rPr>
        <w:t xml:space="preserve"> </w:t>
      </w:r>
      <w:r w:rsidR="0081281F" w:rsidRPr="0027174C">
        <w:rPr>
          <w:rFonts w:ascii="Arial" w:hAnsi="Arial" w:cs="Arial"/>
        </w:rPr>
        <w:t xml:space="preserve">Alloys  Limited </w:t>
      </w:r>
      <w:r w:rsidRPr="0027174C">
        <w:rPr>
          <w:rFonts w:ascii="Arial" w:hAnsi="Arial" w:cs="Arial"/>
        </w:rPr>
        <w:t xml:space="preserve">, </w:t>
      </w:r>
      <w:r w:rsidR="00905CC8" w:rsidRPr="0027174C">
        <w:rPr>
          <w:rFonts w:ascii="Arial" w:hAnsi="Arial" w:cs="Arial"/>
        </w:rPr>
        <w:t>Jajpur Road</w:t>
      </w:r>
      <w:r w:rsidR="004D5980" w:rsidRPr="0027174C">
        <w:rPr>
          <w:rFonts w:ascii="Arial" w:hAnsi="Arial" w:cs="Arial"/>
        </w:rPr>
        <w:t xml:space="preserve">   </w:t>
      </w:r>
      <w:r w:rsidR="00905CC8" w:rsidRPr="0027174C">
        <w:rPr>
          <w:rFonts w:ascii="Arial" w:hAnsi="Arial" w:cs="Arial"/>
        </w:rPr>
        <w:t xml:space="preserve">         </w:t>
      </w:r>
      <w:r w:rsidR="006307B7" w:rsidRPr="0027174C">
        <w:rPr>
          <w:rFonts w:ascii="Arial" w:hAnsi="Arial" w:cs="Arial"/>
        </w:rPr>
        <w:t xml:space="preserve">                                             </w:t>
      </w:r>
      <w:r w:rsidR="0081281F" w:rsidRPr="0027174C">
        <w:rPr>
          <w:rFonts w:ascii="Arial" w:hAnsi="Arial" w:cs="Arial"/>
        </w:rPr>
        <w:tab/>
      </w:r>
      <w:r w:rsidR="0081281F" w:rsidRPr="0027174C">
        <w:rPr>
          <w:rFonts w:ascii="Arial" w:hAnsi="Arial" w:cs="Arial"/>
        </w:rPr>
        <w:tab/>
      </w:r>
      <w:r w:rsidR="0081281F" w:rsidRPr="0027174C">
        <w:rPr>
          <w:rFonts w:ascii="Arial" w:hAnsi="Arial" w:cs="Arial"/>
        </w:rPr>
        <w:tab/>
      </w:r>
      <w:r w:rsidR="0081281F" w:rsidRPr="0027174C">
        <w:rPr>
          <w:rFonts w:ascii="Arial" w:hAnsi="Arial" w:cs="Arial"/>
        </w:rPr>
        <w:tab/>
      </w:r>
      <w:r w:rsidR="0081281F" w:rsidRPr="0027174C">
        <w:rPr>
          <w:rFonts w:ascii="Arial" w:hAnsi="Arial" w:cs="Arial"/>
        </w:rPr>
        <w:tab/>
      </w:r>
      <w:r w:rsidR="0081281F" w:rsidRPr="0027174C">
        <w:rPr>
          <w:rFonts w:ascii="Arial" w:hAnsi="Arial" w:cs="Arial"/>
        </w:rPr>
        <w:tab/>
      </w:r>
      <w:r w:rsidR="0081281F" w:rsidRPr="0027174C">
        <w:rPr>
          <w:rFonts w:ascii="Arial" w:hAnsi="Arial" w:cs="Arial"/>
        </w:rPr>
        <w:tab/>
      </w:r>
      <w:r w:rsidR="004D5980" w:rsidRPr="0027174C">
        <w:rPr>
          <w:rFonts w:ascii="Arial" w:hAnsi="Arial" w:cs="Arial"/>
        </w:rPr>
        <w:t>.......</w:t>
      </w:r>
      <w:r w:rsidR="004D5980" w:rsidRPr="0027174C">
        <w:rPr>
          <w:rFonts w:ascii="Arial" w:hAnsi="Arial" w:cs="Arial"/>
          <w:b/>
        </w:rPr>
        <w:t>Objector</w:t>
      </w:r>
      <w:r w:rsidRPr="0027174C">
        <w:rPr>
          <w:rFonts w:ascii="Arial" w:hAnsi="Arial" w:cs="Arial"/>
        </w:rPr>
        <w:tab/>
      </w:r>
      <w:r w:rsidR="006307B7" w:rsidRPr="0027174C">
        <w:rPr>
          <w:rFonts w:ascii="Arial" w:hAnsi="Arial" w:cs="Arial"/>
          <w:b/>
        </w:rPr>
        <w:t xml:space="preserve">       </w:t>
      </w:r>
      <w:r w:rsidRPr="0027174C">
        <w:rPr>
          <w:rFonts w:ascii="Arial" w:hAnsi="Arial" w:cs="Arial"/>
          <w:b/>
        </w:rPr>
        <w:t xml:space="preserve">                                                                           </w:t>
      </w:r>
    </w:p>
    <w:p w:rsidR="002163D1" w:rsidRPr="0027174C" w:rsidRDefault="002163D1" w:rsidP="0027174C">
      <w:pPr>
        <w:spacing w:line="240" w:lineRule="auto"/>
        <w:jc w:val="both"/>
        <w:rPr>
          <w:rFonts w:ascii="Arial" w:hAnsi="Arial" w:cs="Arial"/>
          <w:b/>
          <w:u w:val="single"/>
        </w:rPr>
      </w:pPr>
      <w:r w:rsidRPr="0027174C">
        <w:rPr>
          <w:rFonts w:ascii="Arial" w:hAnsi="Arial" w:cs="Arial"/>
          <w:b/>
          <w:u w:val="single"/>
        </w:rPr>
        <w:t xml:space="preserve">Rejoinder to the objection filed by M/s. </w:t>
      </w:r>
      <w:r w:rsidR="00905CC8" w:rsidRPr="0027174C">
        <w:rPr>
          <w:rFonts w:ascii="Arial" w:hAnsi="Arial" w:cs="Arial"/>
          <w:b/>
          <w:u w:val="single"/>
        </w:rPr>
        <w:t>IDCOL Ferro Chrome</w:t>
      </w:r>
      <w:r w:rsidR="0081281F" w:rsidRPr="0027174C">
        <w:rPr>
          <w:rFonts w:ascii="Arial" w:hAnsi="Arial" w:cs="Arial"/>
          <w:b/>
          <w:u w:val="single"/>
        </w:rPr>
        <w:t xml:space="preserve"> &amp; Alloys Limited against </w:t>
      </w:r>
      <w:r w:rsidRPr="0027174C">
        <w:rPr>
          <w:rFonts w:ascii="Arial" w:hAnsi="Arial" w:cs="Arial"/>
          <w:b/>
          <w:u w:val="single"/>
        </w:rPr>
        <w:t>the A</w:t>
      </w:r>
      <w:r w:rsidR="0081281F" w:rsidRPr="0027174C">
        <w:rPr>
          <w:rFonts w:ascii="Arial" w:hAnsi="Arial" w:cs="Arial"/>
          <w:b/>
          <w:u w:val="single"/>
        </w:rPr>
        <w:t>ggregate</w:t>
      </w:r>
      <w:r w:rsidRPr="0027174C">
        <w:rPr>
          <w:rFonts w:ascii="Arial" w:hAnsi="Arial" w:cs="Arial"/>
          <w:b/>
          <w:u w:val="single"/>
        </w:rPr>
        <w:t xml:space="preserve"> Revenue Requirement &amp; Retail Supply Tariff Application filed by NESCO for the year </w:t>
      </w:r>
      <w:r w:rsidR="00092E91" w:rsidRPr="0027174C">
        <w:rPr>
          <w:rFonts w:ascii="Arial" w:hAnsi="Arial" w:cs="Arial"/>
          <w:b/>
          <w:u w:val="single"/>
        </w:rPr>
        <w:t xml:space="preserve"> </w:t>
      </w:r>
      <w:r w:rsidRPr="0027174C">
        <w:rPr>
          <w:rFonts w:ascii="Arial" w:hAnsi="Arial" w:cs="Arial"/>
          <w:b/>
          <w:u w:val="single"/>
        </w:rPr>
        <w:t>201</w:t>
      </w:r>
      <w:r w:rsidR="0081281F" w:rsidRPr="0027174C">
        <w:rPr>
          <w:rFonts w:ascii="Arial" w:hAnsi="Arial" w:cs="Arial"/>
          <w:b/>
          <w:u w:val="single"/>
        </w:rPr>
        <w:t>6</w:t>
      </w:r>
      <w:r w:rsidRPr="0027174C">
        <w:rPr>
          <w:rFonts w:ascii="Arial" w:hAnsi="Arial" w:cs="Arial"/>
          <w:b/>
          <w:u w:val="single"/>
        </w:rPr>
        <w:t>-1</w:t>
      </w:r>
      <w:r w:rsidR="0081281F" w:rsidRPr="0027174C">
        <w:rPr>
          <w:rFonts w:ascii="Arial" w:hAnsi="Arial" w:cs="Arial"/>
          <w:b/>
          <w:u w:val="single"/>
        </w:rPr>
        <w:t>7</w:t>
      </w:r>
    </w:p>
    <w:p w:rsidR="0081281F" w:rsidRPr="0027174C" w:rsidRDefault="0081281F" w:rsidP="0027174C">
      <w:pPr>
        <w:numPr>
          <w:ilvl w:val="0"/>
          <w:numId w:val="1"/>
        </w:numPr>
        <w:tabs>
          <w:tab w:val="num" w:pos="709"/>
        </w:tabs>
        <w:spacing w:after="0" w:line="240" w:lineRule="auto"/>
        <w:ind w:left="709" w:hanging="709"/>
        <w:jc w:val="both"/>
        <w:rPr>
          <w:rFonts w:ascii="Arial" w:hAnsi="Arial" w:cs="Arial"/>
        </w:rPr>
      </w:pPr>
      <w:r w:rsidRPr="0027174C">
        <w:rPr>
          <w:rFonts w:ascii="Arial" w:hAnsi="Arial" w:cs="Arial"/>
        </w:rPr>
        <w:t xml:space="preserve"> The cost of commodities,</w:t>
      </w:r>
      <w:r w:rsidR="00092E91" w:rsidRPr="0027174C">
        <w:rPr>
          <w:rFonts w:ascii="Arial" w:hAnsi="Arial" w:cs="Arial"/>
        </w:rPr>
        <w:t xml:space="preserve"> </w:t>
      </w:r>
      <w:r w:rsidRPr="0027174C">
        <w:rPr>
          <w:rFonts w:ascii="Arial" w:hAnsi="Arial" w:cs="Arial"/>
        </w:rPr>
        <w:t xml:space="preserve">the cost of manpower everything has gone up many folds in the past </w:t>
      </w:r>
      <w:r w:rsidR="00F10426" w:rsidRPr="0027174C">
        <w:rPr>
          <w:rFonts w:ascii="Arial" w:hAnsi="Arial" w:cs="Arial"/>
        </w:rPr>
        <w:t xml:space="preserve">few </w:t>
      </w:r>
      <w:r w:rsidRPr="0027174C">
        <w:rPr>
          <w:rFonts w:ascii="Arial" w:hAnsi="Arial" w:cs="Arial"/>
        </w:rPr>
        <w:t xml:space="preserve">years which have a </w:t>
      </w:r>
      <w:r w:rsidR="00092E91" w:rsidRPr="0027174C">
        <w:rPr>
          <w:rFonts w:ascii="Arial" w:hAnsi="Arial" w:cs="Arial"/>
        </w:rPr>
        <w:t xml:space="preserve">equal </w:t>
      </w:r>
      <w:r w:rsidRPr="0027174C">
        <w:rPr>
          <w:rFonts w:ascii="Arial" w:hAnsi="Arial" w:cs="Arial"/>
        </w:rPr>
        <w:t xml:space="preserve"> </w:t>
      </w:r>
      <w:r w:rsidR="00F10426" w:rsidRPr="0027174C">
        <w:rPr>
          <w:rFonts w:ascii="Arial" w:hAnsi="Arial" w:cs="Arial"/>
        </w:rPr>
        <w:t xml:space="preserve">impact </w:t>
      </w:r>
      <w:r w:rsidRPr="0027174C">
        <w:rPr>
          <w:rFonts w:ascii="Arial" w:hAnsi="Arial" w:cs="Arial"/>
        </w:rPr>
        <w:t>on the cost of generation and cost of distribution of electricity. However, if tariffs of other States will be considered, the RST in our State is very less.</w:t>
      </w:r>
    </w:p>
    <w:p w:rsidR="0081281F" w:rsidRPr="0027174C" w:rsidRDefault="0081281F" w:rsidP="0027174C">
      <w:pPr>
        <w:tabs>
          <w:tab w:val="num" w:pos="709"/>
        </w:tabs>
        <w:spacing w:after="0" w:line="240" w:lineRule="auto"/>
        <w:ind w:left="709"/>
        <w:jc w:val="both"/>
        <w:rPr>
          <w:rFonts w:ascii="Arial" w:hAnsi="Arial" w:cs="Arial"/>
        </w:rPr>
      </w:pPr>
    </w:p>
    <w:p w:rsidR="00627F79" w:rsidRPr="0027174C" w:rsidRDefault="00627F79" w:rsidP="0027174C">
      <w:pPr>
        <w:numPr>
          <w:ilvl w:val="0"/>
          <w:numId w:val="1"/>
        </w:numPr>
        <w:tabs>
          <w:tab w:val="num" w:pos="709"/>
        </w:tabs>
        <w:spacing w:after="0" w:line="240" w:lineRule="auto"/>
        <w:ind w:left="709" w:hanging="709"/>
        <w:jc w:val="both"/>
        <w:rPr>
          <w:rFonts w:ascii="Arial" w:hAnsi="Arial" w:cs="Arial"/>
          <w:b/>
        </w:rPr>
      </w:pPr>
      <w:r w:rsidRPr="0027174C">
        <w:rPr>
          <w:rFonts w:ascii="Arial" w:hAnsi="Arial" w:cs="Arial"/>
          <w:lang w:val="en-GB"/>
        </w:rPr>
        <w:t xml:space="preserve">The tariff design, based on the surplus power scenario in previous years, which encouraged consumers to avail more power by incentivising tariff, based on load factor needs to be discontinued in present power deficit scenario. </w:t>
      </w:r>
      <w:r w:rsidR="00092E91" w:rsidRPr="0027174C">
        <w:rPr>
          <w:rFonts w:ascii="Arial" w:hAnsi="Arial" w:cs="Arial"/>
          <w:lang w:val="en-GB"/>
        </w:rPr>
        <w:t xml:space="preserve">The </w:t>
      </w:r>
      <w:r w:rsidRPr="0027174C">
        <w:rPr>
          <w:rFonts w:ascii="Arial" w:hAnsi="Arial" w:cs="Arial"/>
          <w:lang w:val="en-GB"/>
        </w:rPr>
        <w:t xml:space="preserve">special rebate in addition to the normal rebate that consumers are allowed on an assured energy off take has led to further financial deterioration. In light of the changed scenario of power shortage and the high cost of power and expected load growth in ensuing year </w:t>
      </w:r>
      <w:r w:rsidR="000E3775" w:rsidRPr="0027174C">
        <w:rPr>
          <w:rFonts w:ascii="Arial" w:hAnsi="Arial" w:cs="Arial"/>
          <w:lang w:val="en-GB"/>
        </w:rPr>
        <w:t xml:space="preserve">due to electrification under various schemes like </w:t>
      </w:r>
      <w:r w:rsidRPr="0027174C">
        <w:rPr>
          <w:rFonts w:ascii="Arial" w:hAnsi="Arial" w:cs="Arial"/>
          <w:lang w:val="en-GB"/>
        </w:rPr>
        <w:t>RGGVY</w:t>
      </w:r>
      <w:r w:rsidR="000E3775" w:rsidRPr="0027174C">
        <w:rPr>
          <w:rFonts w:ascii="Arial" w:hAnsi="Arial" w:cs="Arial"/>
          <w:lang w:val="en-GB"/>
        </w:rPr>
        <w:t xml:space="preserve">, </w:t>
      </w:r>
      <w:r w:rsidRPr="0027174C">
        <w:rPr>
          <w:rFonts w:ascii="Arial" w:hAnsi="Arial" w:cs="Arial"/>
          <w:lang w:val="en-GB"/>
        </w:rPr>
        <w:t>BGJ</w:t>
      </w:r>
      <w:r w:rsidR="000E3775" w:rsidRPr="0027174C">
        <w:rPr>
          <w:rFonts w:ascii="Arial" w:hAnsi="Arial" w:cs="Arial"/>
          <w:lang w:val="en-GB"/>
        </w:rPr>
        <w:t>, DDUGJY</w:t>
      </w:r>
      <w:r w:rsidRPr="0027174C">
        <w:rPr>
          <w:rFonts w:ascii="Arial" w:hAnsi="Arial" w:cs="Arial"/>
          <w:lang w:val="en-GB"/>
        </w:rPr>
        <w:t xml:space="preserve"> Scheme,</w:t>
      </w:r>
      <w:r w:rsidR="00D3723E" w:rsidRPr="0027174C">
        <w:rPr>
          <w:rFonts w:ascii="Arial" w:hAnsi="Arial" w:cs="Arial"/>
          <w:lang w:val="en-GB"/>
        </w:rPr>
        <w:t xml:space="preserve"> </w:t>
      </w:r>
      <w:r w:rsidR="000E3775" w:rsidRPr="0027174C">
        <w:rPr>
          <w:rFonts w:ascii="Arial" w:hAnsi="Arial" w:cs="Arial"/>
          <w:lang w:val="en-GB"/>
        </w:rPr>
        <w:t>etc</w:t>
      </w:r>
      <w:r w:rsidRPr="0027174C">
        <w:rPr>
          <w:rFonts w:ascii="Arial" w:hAnsi="Arial" w:cs="Arial"/>
          <w:lang w:val="en-GB"/>
        </w:rPr>
        <w:t xml:space="preserve"> it </w:t>
      </w:r>
      <w:r w:rsidR="000E3775" w:rsidRPr="0027174C">
        <w:rPr>
          <w:rFonts w:ascii="Arial" w:hAnsi="Arial" w:cs="Arial"/>
          <w:lang w:val="en-GB"/>
        </w:rPr>
        <w:t>requested before the Hon’ble Commission not to allow</w:t>
      </w:r>
      <w:r w:rsidRPr="0027174C">
        <w:rPr>
          <w:rFonts w:ascii="Arial" w:hAnsi="Arial" w:cs="Arial"/>
          <w:lang w:val="en-GB"/>
        </w:rPr>
        <w:t xml:space="preserve"> such incentivising tariff structure.</w:t>
      </w:r>
    </w:p>
    <w:p w:rsidR="00627F79" w:rsidRPr="0027174C" w:rsidRDefault="00627F79" w:rsidP="0027174C">
      <w:pPr>
        <w:pStyle w:val="ListParagraph"/>
        <w:spacing w:line="240" w:lineRule="auto"/>
        <w:ind w:left="630" w:hanging="630"/>
        <w:jc w:val="both"/>
        <w:rPr>
          <w:rFonts w:ascii="Arial" w:hAnsi="Arial" w:cs="Arial"/>
        </w:rPr>
      </w:pPr>
    </w:p>
    <w:p w:rsidR="00627F79" w:rsidRPr="0027174C" w:rsidRDefault="00627F79" w:rsidP="0027174C">
      <w:pPr>
        <w:pStyle w:val="ListParagraph"/>
        <w:spacing w:line="240" w:lineRule="auto"/>
        <w:ind w:left="630" w:hanging="630"/>
        <w:jc w:val="both"/>
        <w:rPr>
          <w:rFonts w:ascii="Arial" w:hAnsi="Arial" w:cs="Arial"/>
          <w:b/>
          <w:u w:val="single"/>
        </w:rPr>
      </w:pPr>
      <w:r w:rsidRPr="0027174C">
        <w:rPr>
          <w:rFonts w:ascii="Arial" w:hAnsi="Arial" w:cs="Arial"/>
        </w:rPr>
        <w:t>.</w:t>
      </w:r>
      <w:r w:rsidR="00F10426" w:rsidRPr="0027174C">
        <w:rPr>
          <w:rFonts w:ascii="Arial" w:hAnsi="Arial" w:cs="Arial"/>
        </w:rPr>
        <w:t xml:space="preserve">3.  </w:t>
      </w:r>
      <w:r w:rsidR="00F10426" w:rsidRPr="0027174C">
        <w:rPr>
          <w:rFonts w:ascii="Arial" w:hAnsi="Arial" w:cs="Arial"/>
        </w:rPr>
        <w:tab/>
      </w:r>
      <w:r w:rsidRPr="0027174C">
        <w:rPr>
          <w:rFonts w:ascii="Arial" w:hAnsi="Arial" w:cs="Arial"/>
          <w:b/>
          <w:u w:val="single"/>
        </w:rPr>
        <w:t>Distribution Loss :</w:t>
      </w:r>
    </w:p>
    <w:p w:rsidR="00627F79" w:rsidRPr="0027174C" w:rsidRDefault="00627F79" w:rsidP="0027174C">
      <w:pPr>
        <w:pStyle w:val="ListParagraph"/>
        <w:tabs>
          <w:tab w:val="left" w:pos="0"/>
        </w:tabs>
        <w:spacing w:after="0" w:line="240" w:lineRule="auto"/>
        <w:ind w:left="630"/>
        <w:jc w:val="both"/>
        <w:rPr>
          <w:rFonts w:ascii="Arial" w:hAnsi="Arial" w:cs="Arial"/>
          <w:b/>
        </w:rPr>
      </w:pPr>
    </w:p>
    <w:p w:rsidR="000E3775" w:rsidRPr="0027174C" w:rsidRDefault="000E3775" w:rsidP="0027174C">
      <w:pPr>
        <w:pStyle w:val="ListParagraph"/>
        <w:tabs>
          <w:tab w:val="left" w:pos="0"/>
        </w:tabs>
        <w:spacing w:after="0" w:line="240" w:lineRule="auto"/>
        <w:ind w:left="630"/>
        <w:jc w:val="both"/>
        <w:rPr>
          <w:rFonts w:ascii="Arial" w:hAnsi="Arial" w:cs="Arial"/>
        </w:rPr>
      </w:pPr>
      <w:r w:rsidRPr="0027174C">
        <w:rPr>
          <w:rFonts w:ascii="Arial" w:hAnsi="Arial" w:cs="Arial"/>
        </w:rPr>
        <w:t xml:space="preserve">The allegation of the objector that the distribution utility has not been able to reduce the distribution loss over years is not true. </w:t>
      </w:r>
      <w:r w:rsidR="00722F4E" w:rsidRPr="0027174C">
        <w:rPr>
          <w:rFonts w:ascii="Arial" w:hAnsi="Arial" w:cs="Arial"/>
        </w:rPr>
        <w:t xml:space="preserve">Hon’ble Commission is approving the Distribution loss of the licensee on normative basis without considering the ground reality. </w:t>
      </w:r>
      <w:r w:rsidRPr="0027174C">
        <w:rPr>
          <w:rFonts w:ascii="Arial" w:hAnsi="Arial" w:cs="Arial"/>
        </w:rPr>
        <w:t>However, the utility has been able to bring down the distribution loss from 46.98% in 2001-02 to 31.10% in 2014-</w:t>
      </w:r>
      <w:r w:rsidR="0027174C" w:rsidRPr="0027174C">
        <w:rPr>
          <w:rFonts w:ascii="Arial" w:hAnsi="Arial" w:cs="Arial"/>
        </w:rPr>
        <w:t>15., i.e</w:t>
      </w:r>
      <w:r w:rsidRPr="0027174C">
        <w:rPr>
          <w:rFonts w:ascii="Arial" w:hAnsi="Arial" w:cs="Arial"/>
        </w:rPr>
        <w:t>. by 15.88%.</w:t>
      </w:r>
    </w:p>
    <w:p w:rsidR="000E3775" w:rsidRPr="0027174C" w:rsidRDefault="000E3775" w:rsidP="0027174C">
      <w:pPr>
        <w:pStyle w:val="ListParagraph"/>
        <w:tabs>
          <w:tab w:val="left" w:pos="0"/>
        </w:tabs>
        <w:spacing w:after="0" w:line="240" w:lineRule="auto"/>
        <w:ind w:left="630"/>
        <w:jc w:val="both"/>
        <w:rPr>
          <w:rFonts w:ascii="Arial" w:hAnsi="Arial" w:cs="Arial"/>
        </w:rPr>
      </w:pPr>
      <w:r w:rsidRPr="0027174C">
        <w:rPr>
          <w:rFonts w:ascii="Arial" w:hAnsi="Arial" w:cs="Arial"/>
        </w:rPr>
        <w:t>The status of Energy audit is given hereunder:</w:t>
      </w:r>
    </w:p>
    <w:p w:rsidR="000E3775" w:rsidRPr="0027174C" w:rsidRDefault="000E3775" w:rsidP="0027174C">
      <w:pPr>
        <w:pStyle w:val="ListParagraph"/>
        <w:numPr>
          <w:ilvl w:val="1"/>
          <w:numId w:val="4"/>
        </w:numPr>
        <w:shd w:val="clear" w:color="auto" w:fill="FFFFFF"/>
        <w:tabs>
          <w:tab w:val="num" w:pos="709"/>
        </w:tabs>
        <w:spacing w:after="0" w:line="240" w:lineRule="auto"/>
        <w:contextualSpacing w:val="0"/>
        <w:jc w:val="both"/>
        <w:rPr>
          <w:rFonts w:ascii="Arial" w:hAnsi="Arial" w:cs="Arial"/>
        </w:rPr>
      </w:pPr>
      <w:r w:rsidRPr="0027174C">
        <w:rPr>
          <w:rFonts w:ascii="Arial" w:hAnsi="Arial" w:cs="Arial"/>
          <w:bCs/>
        </w:rPr>
        <w:t>NESCO has completed consumer tagging of all the11kv feeders i.e. 516 Nos.</w:t>
      </w:r>
    </w:p>
    <w:p w:rsidR="000E3775" w:rsidRPr="0027174C" w:rsidRDefault="000E3775" w:rsidP="0027174C">
      <w:pPr>
        <w:pStyle w:val="ListParagraph"/>
        <w:numPr>
          <w:ilvl w:val="1"/>
          <w:numId w:val="4"/>
        </w:numPr>
        <w:shd w:val="clear" w:color="auto" w:fill="FFFFFF"/>
        <w:spacing w:after="0" w:line="240" w:lineRule="auto"/>
        <w:contextualSpacing w:val="0"/>
        <w:jc w:val="both"/>
        <w:rPr>
          <w:rFonts w:ascii="Arial" w:hAnsi="Arial" w:cs="Arial"/>
        </w:rPr>
      </w:pPr>
      <w:r w:rsidRPr="0027174C">
        <w:rPr>
          <w:rFonts w:ascii="Arial" w:hAnsi="Arial" w:cs="Arial"/>
          <w:bCs/>
        </w:rPr>
        <w:t xml:space="preserve">409 Nos of 11kv feeder has been metered to determine the input to each 11kv feeders  </w:t>
      </w:r>
    </w:p>
    <w:p w:rsidR="00F10426" w:rsidRPr="0027174C" w:rsidRDefault="000E3775" w:rsidP="0027174C">
      <w:pPr>
        <w:pStyle w:val="ListParagraph"/>
        <w:numPr>
          <w:ilvl w:val="1"/>
          <w:numId w:val="4"/>
        </w:numPr>
        <w:shd w:val="clear" w:color="auto" w:fill="FFFFFF"/>
        <w:tabs>
          <w:tab w:val="clear" w:pos="1440"/>
        </w:tabs>
        <w:spacing w:after="0" w:line="240" w:lineRule="auto"/>
        <w:contextualSpacing w:val="0"/>
        <w:jc w:val="both"/>
        <w:rPr>
          <w:rFonts w:ascii="Arial" w:hAnsi="Arial" w:cs="Arial"/>
        </w:rPr>
      </w:pPr>
      <w:r w:rsidRPr="0027174C">
        <w:rPr>
          <w:rFonts w:ascii="Arial" w:hAnsi="Arial" w:cs="Arial"/>
          <w:bCs/>
        </w:rPr>
        <w:t>Energy Audit of 20Nos of 33KV &amp; 248 Nos of 11KV Feeders have been submitted to Hon’ble Commission covering approximately 21000 Nos of DTRs and 7 Lakhs consumer.</w:t>
      </w:r>
    </w:p>
    <w:p w:rsidR="00F10426" w:rsidRPr="0027174C" w:rsidRDefault="00F10426" w:rsidP="0027174C">
      <w:pPr>
        <w:shd w:val="clear" w:color="auto" w:fill="FFFFFF"/>
        <w:spacing w:after="0" w:line="240" w:lineRule="auto"/>
        <w:jc w:val="both"/>
        <w:rPr>
          <w:rFonts w:ascii="Arial" w:hAnsi="Arial" w:cs="Arial"/>
        </w:rPr>
      </w:pPr>
    </w:p>
    <w:p w:rsidR="00627F79" w:rsidRPr="0027174C" w:rsidRDefault="00E91EB5" w:rsidP="0027174C">
      <w:pPr>
        <w:pStyle w:val="ListParagraph"/>
        <w:numPr>
          <w:ilvl w:val="0"/>
          <w:numId w:val="7"/>
        </w:numPr>
        <w:shd w:val="clear" w:color="auto" w:fill="FFFFFF"/>
        <w:spacing w:after="0" w:line="240" w:lineRule="auto"/>
        <w:ind w:left="630" w:hanging="630"/>
        <w:contextualSpacing w:val="0"/>
        <w:jc w:val="both"/>
        <w:rPr>
          <w:rFonts w:ascii="Arial" w:hAnsi="Arial" w:cs="Arial"/>
        </w:rPr>
      </w:pPr>
      <w:r w:rsidRPr="0027174C">
        <w:rPr>
          <w:rFonts w:ascii="Arial" w:hAnsi="Arial" w:cs="Arial"/>
          <w:b/>
        </w:rPr>
        <w:t>INCENTIVE FOR HIGHER POWER FACTOR:</w:t>
      </w:r>
    </w:p>
    <w:p w:rsidR="00627F79" w:rsidRPr="0027174C" w:rsidRDefault="00627F79" w:rsidP="0027174C">
      <w:pPr>
        <w:pStyle w:val="ListParagraph"/>
        <w:spacing w:line="240" w:lineRule="auto"/>
        <w:ind w:left="1260" w:hanging="630"/>
        <w:jc w:val="both"/>
        <w:rPr>
          <w:rFonts w:ascii="Arial" w:hAnsi="Arial" w:cs="Arial"/>
        </w:rPr>
      </w:pPr>
    </w:p>
    <w:p w:rsidR="00D3723E" w:rsidRDefault="00627F79" w:rsidP="0027174C">
      <w:pPr>
        <w:pStyle w:val="ListParagraph"/>
        <w:spacing w:line="240" w:lineRule="auto"/>
        <w:ind w:left="630"/>
        <w:jc w:val="both"/>
        <w:rPr>
          <w:rFonts w:ascii="Arial" w:hAnsi="Arial" w:cs="Arial"/>
        </w:rPr>
      </w:pPr>
      <w:r w:rsidRPr="0027174C">
        <w:rPr>
          <w:rFonts w:ascii="Arial" w:hAnsi="Arial" w:cs="Arial"/>
        </w:rPr>
        <w:t>The Hon’ble Commission has already clarified in the RST order of FY 2013-14 that by maintain</w:t>
      </w:r>
      <w:r w:rsidR="00BD4BED" w:rsidRPr="0027174C">
        <w:rPr>
          <w:rFonts w:ascii="Arial" w:hAnsi="Arial" w:cs="Arial"/>
        </w:rPr>
        <w:t>ing</w:t>
      </w:r>
      <w:r w:rsidRPr="0027174C">
        <w:rPr>
          <w:rFonts w:ascii="Arial" w:hAnsi="Arial" w:cs="Arial"/>
        </w:rPr>
        <w:t xml:space="preserve"> power factor close to unity the consumer’s are able to ke</w:t>
      </w:r>
      <w:r w:rsidR="00D3723E" w:rsidRPr="0027174C">
        <w:rPr>
          <w:rFonts w:ascii="Arial" w:hAnsi="Arial" w:cs="Arial"/>
        </w:rPr>
        <w:t>e</w:t>
      </w:r>
      <w:r w:rsidRPr="0027174C">
        <w:rPr>
          <w:rFonts w:ascii="Arial" w:hAnsi="Arial" w:cs="Arial"/>
        </w:rPr>
        <w:t>p their KVA demand at lower side and have become conscious of keeping their PF high for their own benefit. Hence incentive for maintain</w:t>
      </w:r>
      <w:r w:rsidR="00BD4BED" w:rsidRPr="0027174C">
        <w:rPr>
          <w:rFonts w:ascii="Arial" w:hAnsi="Arial" w:cs="Arial"/>
        </w:rPr>
        <w:t>ing</w:t>
      </w:r>
      <w:r w:rsidRPr="0027174C">
        <w:rPr>
          <w:rFonts w:ascii="Arial" w:hAnsi="Arial" w:cs="Arial"/>
        </w:rPr>
        <w:t xml:space="preserve"> higher power factor </w:t>
      </w:r>
      <w:r w:rsidR="00D3723E" w:rsidRPr="0027174C">
        <w:rPr>
          <w:rFonts w:ascii="Arial" w:hAnsi="Arial" w:cs="Arial"/>
        </w:rPr>
        <w:t xml:space="preserve">should not be allowed rather </w:t>
      </w:r>
      <w:r w:rsidRPr="0027174C">
        <w:rPr>
          <w:rFonts w:ascii="Arial" w:hAnsi="Arial" w:cs="Arial"/>
        </w:rPr>
        <w:t xml:space="preserve">KVAH billing </w:t>
      </w:r>
      <w:r w:rsidR="00D3723E" w:rsidRPr="0027174C">
        <w:rPr>
          <w:rFonts w:ascii="Arial" w:hAnsi="Arial" w:cs="Arial"/>
        </w:rPr>
        <w:t xml:space="preserve">should be </w:t>
      </w:r>
      <w:r w:rsidR="0027174C" w:rsidRPr="0027174C">
        <w:rPr>
          <w:rFonts w:ascii="Arial" w:hAnsi="Arial" w:cs="Arial"/>
        </w:rPr>
        <w:t>adopted.</w:t>
      </w:r>
    </w:p>
    <w:p w:rsidR="005A47B0" w:rsidRPr="0027174C" w:rsidRDefault="005A47B0" w:rsidP="0027174C">
      <w:pPr>
        <w:numPr>
          <w:ilvl w:val="0"/>
          <w:numId w:val="7"/>
        </w:numPr>
        <w:tabs>
          <w:tab w:val="num" w:pos="630"/>
        </w:tabs>
        <w:spacing w:after="0" w:line="240" w:lineRule="auto"/>
        <w:ind w:left="0" w:firstLine="0"/>
        <w:jc w:val="both"/>
        <w:rPr>
          <w:rFonts w:ascii="Arial" w:hAnsi="Arial" w:cs="Arial"/>
          <w:b/>
        </w:rPr>
      </w:pPr>
      <w:r w:rsidRPr="0027174C">
        <w:rPr>
          <w:rFonts w:ascii="Arial" w:hAnsi="Arial" w:cs="Arial"/>
          <w:b/>
        </w:rPr>
        <w:t xml:space="preserve">REBATE FOR CONSUMPTION IN OFFPEAK HOURS </w:t>
      </w:r>
    </w:p>
    <w:p w:rsidR="002F2E9C" w:rsidRPr="0027174C" w:rsidRDefault="002F2E9C" w:rsidP="0027174C">
      <w:pPr>
        <w:spacing w:after="0" w:line="240" w:lineRule="auto"/>
        <w:ind w:left="630"/>
        <w:jc w:val="both"/>
        <w:rPr>
          <w:rFonts w:ascii="Arial" w:hAnsi="Arial" w:cs="Arial"/>
        </w:rPr>
      </w:pPr>
      <w:r w:rsidRPr="0027174C">
        <w:rPr>
          <w:rFonts w:ascii="Arial" w:hAnsi="Arial" w:cs="Arial"/>
        </w:rPr>
        <w:t>There is no justification in changing the TOD tariff from 20paisa to 30paisa or to red</w:t>
      </w:r>
      <w:r w:rsidR="00F10426" w:rsidRPr="0027174C">
        <w:rPr>
          <w:rFonts w:ascii="Arial" w:hAnsi="Arial" w:cs="Arial"/>
        </w:rPr>
        <w:t>ef</w:t>
      </w:r>
      <w:r w:rsidRPr="0027174C">
        <w:rPr>
          <w:rFonts w:ascii="Arial" w:hAnsi="Arial" w:cs="Arial"/>
        </w:rPr>
        <w:t>ine the off</w:t>
      </w:r>
      <w:r w:rsidR="00F10426" w:rsidRPr="0027174C">
        <w:rPr>
          <w:rFonts w:ascii="Arial" w:hAnsi="Arial" w:cs="Arial"/>
        </w:rPr>
        <w:t xml:space="preserve"> </w:t>
      </w:r>
      <w:r w:rsidRPr="0027174C">
        <w:rPr>
          <w:rFonts w:ascii="Arial" w:hAnsi="Arial" w:cs="Arial"/>
        </w:rPr>
        <w:t>peak</w:t>
      </w:r>
      <w:r w:rsidR="00E91EB5" w:rsidRPr="0027174C">
        <w:rPr>
          <w:rFonts w:ascii="Arial" w:hAnsi="Arial" w:cs="Arial"/>
        </w:rPr>
        <w:t xml:space="preserve"> </w:t>
      </w:r>
      <w:r w:rsidR="0027174C" w:rsidRPr="0027174C">
        <w:rPr>
          <w:rFonts w:ascii="Arial" w:hAnsi="Arial" w:cs="Arial"/>
        </w:rPr>
        <w:t xml:space="preserve">period. </w:t>
      </w:r>
    </w:p>
    <w:p w:rsidR="005A47B0" w:rsidRPr="0027174C" w:rsidRDefault="005A47B0" w:rsidP="0027174C">
      <w:pPr>
        <w:spacing w:after="0" w:line="240" w:lineRule="auto"/>
        <w:jc w:val="both"/>
        <w:rPr>
          <w:rFonts w:ascii="Arial" w:hAnsi="Arial" w:cs="Arial"/>
          <w:b/>
        </w:rPr>
      </w:pPr>
    </w:p>
    <w:p w:rsidR="005A47B0" w:rsidRPr="0027174C" w:rsidRDefault="005A47B0" w:rsidP="0027174C">
      <w:pPr>
        <w:numPr>
          <w:ilvl w:val="0"/>
          <w:numId w:val="7"/>
        </w:numPr>
        <w:tabs>
          <w:tab w:val="num" w:pos="630"/>
        </w:tabs>
        <w:spacing w:after="0" w:line="240" w:lineRule="auto"/>
        <w:ind w:left="0" w:firstLine="0"/>
        <w:jc w:val="both"/>
        <w:rPr>
          <w:rFonts w:ascii="Arial" w:hAnsi="Arial" w:cs="Arial"/>
          <w:b/>
        </w:rPr>
      </w:pPr>
      <w:r w:rsidRPr="0027174C">
        <w:rPr>
          <w:rFonts w:ascii="Arial" w:hAnsi="Arial" w:cs="Arial"/>
          <w:b/>
        </w:rPr>
        <w:t xml:space="preserve">LEVY OF PENALTY ON ACTUAL ENERGY CONSUMPTION IN ADDITION TO </w:t>
      </w:r>
      <w:r w:rsidRPr="0027174C">
        <w:rPr>
          <w:rFonts w:ascii="Arial" w:hAnsi="Arial" w:cs="Arial"/>
          <w:b/>
        </w:rPr>
        <w:tab/>
        <w:t>PENALTY FOR OVERDRAWL</w:t>
      </w:r>
    </w:p>
    <w:p w:rsidR="005A47B0" w:rsidRPr="0027174C" w:rsidRDefault="002F2E9C" w:rsidP="0027174C">
      <w:pPr>
        <w:spacing w:after="0" w:line="240" w:lineRule="auto"/>
        <w:ind w:left="709" w:hanging="709"/>
        <w:jc w:val="both"/>
        <w:rPr>
          <w:rFonts w:ascii="Arial" w:hAnsi="Arial" w:cs="Arial"/>
          <w:b/>
        </w:rPr>
      </w:pPr>
      <w:r w:rsidRPr="0027174C">
        <w:rPr>
          <w:rFonts w:ascii="Arial" w:hAnsi="Arial" w:cs="Arial"/>
        </w:rPr>
        <w:tab/>
        <w:t>The detail submission alongwith justification has been give</w:t>
      </w:r>
      <w:r w:rsidR="0027174C">
        <w:rPr>
          <w:rFonts w:ascii="Arial" w:hAnsi="Arial" w:cs="Arial"/>
        </w:rPr>
        <w:t xml:space="preserve">n under para 8.2 of the ARR &amp; </w:t>
      </w:r>
      <w:r w:rsidRPr="0027174C">
        <w:rPr>
          <w:rFonts w:ascii="Arial" w:hAnsi="Arial" w:cs="Arial"/>
        </w:rPr>
        <w:t>RST application which may kindly be referred</w:t>
      </w:r>
      <w:r w:rsidRPr="0027174C">
        <w:rPr>
          <w:rFonts w:ascii="Arial" w:hAnsi="Arial" w:cs="Arial"/>
          <w:b/>
        </w:rPr>
        <w:t>.</w:t>
      </w:r>
    </w:p>
    <w:p w:rsidR="00E91EB5" w:rsidRPr="0027174C" w:rsidRDefault="00E91EB5" w:rsidP="0027174C">
      <w:pPr>
        <w:spacing w:after="0" w:line="240" w:lineRule="auto"/>
        <w:jc w:val="both"/>
        <w:rPr>
          <w:rFonts w:ascii="Arial" w:hAnsi="Arial" w:cs="Arial"/>
          <w:b/>
        </w:rPr>
      </w:pPr>
    </w:p>
    <w:p w:rsidR="002F2E9C" w:rsidRPr="0027174C" w:rsidRDefault="002F2E9C" w:rsidP="0027174C">
      <w:pPr>
        <w:pStyle w:val="ListParagraph"/>
        <w:numPr>
          <w:ilvl w:val="0"/>
          <w:numId w:val="7"/>
        </w:numPr>
        <w:tabs>
          <w:tab w:val="left" w:pos="630"/>
        </w:tabs>
        <w:spacing w:line="240" w:lineRule="auto"/>
        <w:ind w:left="720" w:hanging="720"/>
        <w:jc w:val="both"/>
        <w:rPr>
          <w:rFonts w:ascii="Arial" w:hAnsi="Arial" w:cs="Arial"/>
          <w:b/>
        </w:rPr>
      </w:pPr>
      <w:r w:rsidRPr="0027174C">
        <w:rPr>
          <w:rFonts w:ascii="Arial" w:hAnsi="Arial" w:cs="Arial"/>
          <w:b/>
        </w:rPr>
        <w:t xml:space="preserve">KVAH BILLING: </w:t>
      </w:r>
    </w:p>
    <w:p w:rsidR="002F2E9C" w:rsidRPr="0027174C" w:rsidRDefault="002F2E9C" w:rsidP="0027174C">
      <w:pPr>
        <w:spacing w:line="240" w:lineRule="auto"/>
        <w:ind w:left="630" w:hanging="720"/>
        <w:jc w:val="both"/>
        <w:rPr>
          <w:rFonts w:ascii="Arial" w:hAnsi="Arial" w:cs="Arial"/>
          <w:color w:val="222222"/>
          <w:lang w:bidi="or-IN"/>
        </w:rPr>
      </w:pPr>
      <w:r w:rsidRPr="0027174C">
        <w:rPr>
          <w:rFonts w:ascii="Arial" w:hAnsi="Arial" w:cs="Arial"/>
        </w:rPr>
        <w:tab/>
      </w:r>
      <w:r w:rsidRPr="0027174C">
        <w:rPr>
          <w:rFonts w:ascii="Arial" w:hAnsi="Arial" w:cs="Arial"/>
          <w:color w:val="222222"/>
          <w:lang w:bidi="or-IN"/>
        </w:rPr>
        <w:t>The Hon’ble Commission in its RST Order dtd 22.03.2014 for FY-2014-2015 had given the following directions to the DISCOMs vide Para-246. The said Para-246 is quoted herein below.</w:t>
      </w:r>
    </w:p>
    <w:p w:rsidR="002F2E9C" w:rsidRPr="0027174C" w:rsidRDefault="002F2E9C" w:rsidP="0027174C">
      <w:pPr>
        <w:spacing w:line="240" w:lineRule="auto"/>
        <w:ind w:left="720" w:hanging="720"/>
        <w:jc w:val="both"/>
        <w:rPr>
          <w:rFonts w:ascii="Arial" w:hAnsi="Arial" w:cs="Arial"/>
          <w:i/>
        </w:rPr>
      </w:pPr>
      <w:r w:rsidRPr="0027174C">
        <w:rPr>
          <w:rFonts w:ascii="Arial" w:hAnsi="Arial" w:cs="Arial"/>
          <w:color w:val="222222"/>
          <w:lang w:bidi="or-IN"/>
        </w:rPr>
        <w:tab/>
      </w:r>
      <w:r w:rsidRPr="0027174C">
        <w:rPr>
          <w:rFonts w:ascii="Arial" w:hAnsi="Arial" w:cs="Arial"/>
          <w:i/>
          <w:color w:val="222222"/>
          <w:lang w:bidi="or-IN"/>
        </w:rPr>
        <w:t>“</w:t>
      </w:r>
      <w:r w:rsidRPr="0027174C">
        <w:rPr>
          <w:rFonts w:ascii="Arial" w:hAnsi="Arial" w:cs="Arial"/>
          <w:i/>
        </w:rPr>
        <w:t xml:space="preserve">Billing to Consumers based on </w:t>
      </w:r>
      <w:r w:rsidR="00ED6959" w:rsidRPr="0027174C">
        <w:rPr>
          <w:rFonts w:ascii="Arial" w:hAnsi="Arial" w:cs="Arial"/>
          <w:i/>
        </w:rPr>
        <w:t>K</w:t>
      </w:r>
      <w:r w:rsidRPr="0027174C">
        <w:rPr>
          <w:rFonts w:ascii="Arial" w:hAnsi="Arial" w:cs="Arial"/>
          <w:i/>
        </w:rPr>
        <w:t>VAh recording instead of kWh recording.</w:t>
      </w:r>
    </w:p>
    <w:p w:rsidR="002F2E9C" w:rsidRPr="0027174C" w:rsidRDefault="002F2E9C" w:rsidP="0027174C">
      <w:pPr>
        <w:spacing w:line="240" w:lineRule="auto"/>
        <w:ind w:left="720" w:hanging="720"/>
        <w:jc w:val="both"/>
        <w:rPr>
          <w:rFonts w:ascii="Arial" w:hAnsi="Arial" w:cs="Arial"/>
          <w:i/>
        </w:rPr>
      </w:pPr>
      <w:r w:rsidRPr="0027174C">
        <w:rPr>
          <w:rFonts w:ascii="Arial" w:hAnsi="Arial" w:cs="Arial"/>
        </w:rPr>
        <w:tab/>
      </w:r>
      <w:r w:rsidR="00F35D3C" w:rsidRPr="0027174C">
        <w:rPr>
          <w:rFonts w:ascii="Arial" w:hAnsi="Arial" w:cs="Arial"/>
        </w:rPr>
        <w:t xml:space="preserve">           </w:t>
      </w:r>
      <w:r w:rsidRPr="0027174C">
        <w:rPr>
          <w:rFonts w:ascii="Arial" w:hAnsi="Arial" w:cs="Arial"/>
        </w:rPr>
        <w:t>The Commission after detailed analysis observed that the Utilities are not prepared with the necessary metering and billing arrangement for all the consumers to be covered under kVAh billing. Hence, the Commission declined to accept the proposal of the Utilities to introduce kVAh billing in a phased manner. However, the Utilities are required to justify their readiness to implement such system of billing as directed below:</w:t>
      </w:r>
    </w:p>
    <w:p w:rsidR="002F2E9C" w:rsidRPr="0027174C" w:rsidRDefault="002F2E9C" w:rsidP="0027174C">
      <w:pPr>
        <w:spacing w:line="240" w:lineRule="auto"/>
        <w:ind w:left="720" w:hanging="720"/>
        <w:jc w:val="both"/>
        <w:rPr>
          <w:rFonts w:ascii="Arial" w:hAnsi="Arial" w:cs="Arial"/>
          <w:i/>
        </w:rPr>
      </w:pPr>
      <w:r w:rsidRPr="0027174C">
        <w:rPr>
          <w:rFonts w:ascii="Arial" w:hAnsi="Arial" w:cs="Arial"/>
          <w:i/>
        </w:rPr>
        <w:tab/>
        <w:t>The Commission directs the Distribution Licensees to prepare a detailed sales  containing category wise and consumer wise contracted load / connected load and their month wise consumption for the latest three years ending 31</w:t>
      </w:r>
      <w:r w:rsidRPr="0027174C">
        <w:rPr>
          <w:rFonts w:ascii="Arial" w:hAnsi="Arial" w:cs="Arial"/>
          <w:i/>
          <w:vertAlign w:val="superscript"/>
        </w:rPr>
        <w:t>st</w:t>
      </w:r>
      <w:r w:rsidRPr="0027174C">
        <w:rPr>
          <w:rFonts w:ascii="Arial" w:hAnsi="Arial" w:cs="Arial"/>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27174C">
        <w:rPr>
          <w:rFonts w:ascii="Arial" w:hAnsi="Arial" w:cs="Arial"/>
          <w:i/>
          <w:vertAlign w:val="superscript"/>
        </w:rPr>
        <w:t>th</w:t>
      </w:r>
      <w:r w:rsidRPr="0027174C">
        <w:rPr>
          <w:rFonts w:ascii="Arial" w:hAnsi="Arial" w:cs="Arial"/>
          <w:i/>
        </w:rPr>
        <w:t xml:space="preserve"> September, 2014.”</w:t>
      </w:r>
    </w:p>
    <w:p w:rsidR="002F2E9C" w:rsidRPr="0027174C" w:rsidRDefault="002F2E9C" w:rsidP="0027174C">
      <w:pPr>
        <w:spacing w:line="240" w:lineRule="auto"/>
        <w:ind w:left="709" w:hanging="709"/>
        <w:jc w:val="both"/>
        <w:rPr>
          <w:rFonts w:ascii="Arial" w:hAnsi="Arial" w:cs="Arial"/>
        </w:rPr>
      </w:pPr>
      <w:r w:rsidRPr="0027174C">
        <w:rPr>
          <w:rFonts w:ascii="Arial" w:hAnsi="Arial" w:cs="Arial"/>
        </w:rPr>
        <w:tab/>
        <w:t>Incompliance to the above direction of Hon’ble commission</w:t>
      </w:r>
      <w:r w:rsidR="0027174C">
        <w:rPr>
          <w:rFonts w:ascii="Arial" w:hAnsi="Arial" w:cs="Arial"/>
        </w:rPr>
        <w:t xml:space="preserve"> the Utility has submitted the </w:t>
      </w:r>
      <w:r w:rsidRPr="0027174C">
        <w:rPr>
          <w:rFonts w:ascii="Arial" w:hAnsi="Arial" w:cs="Arial"/>
        </w:rPr>
        <w:t xml:space="preserve">above required data of 20 KW and above Consumers before the Hon’ble commission </w:t>
      </w:r>
      <w:r w:rsidR="0027174C" w:rsidRPr="0027174C">
        <w:rPr>
          <w:rFonts w:ascii="Arial" w:hAnsi="Arial" w:cs="Arial"/>
        </w:rPr>
        <w:t>during</w:t>
      </w:r>
      <w:r w:rsidR="0027174C">
        <w:rPr>
          <w:rFonts w:ascii="Arial" w:hAnsi="Arial" w:cs="Arial"/>
        </w:rPr>
        <w:t xml:space="preserve"> the </w:t>
      </w:r>
      <w:r w:rsidRPr="0027174C">
        <w:rPr>
          <w:rFonts w:ascii="Arial" w:hAnsi="Arial" w:cs="Arial"/>
        </w:rPr>
        <w:t xml:space="preserve">month of Nov’2014. </w:t>
      </w:r>
    </w:p>
    <w:p w:rsidR="002F2E9C" w:rsidRPr="0027174C" w:rsidRDefault="002F2E9C" w:rsidP="0027174C">
      <w:pPr>
        <w:spacing w:line="240" w:lineRule="auto"/>
        <w:ind w:left="709" w:hanging="709"/>
        <w:jc w:val="both"/>
        <w:rPr>
          <w:rFonts w:ascii="Arial" w:hAnsi="Arial" w:cs="Arial"/>
        </w:rPr>
      </w:pPr>
      <w:r w:rsidRPr="0027174C">
        <w:rPr>
          <w:rFonts w:ascii="Arial" w:hAnsi="Arial" w:cs="Arial"/>
        </w:rPr>
        <w:tab/>
        <w:t>So</w:t>
      </w:r>
      <w:r w:rsidR="0027174C" w:rsidRPr="0027174C">
        <w:rPr>
          <w:rFonts w:ascii="Arial" w:hAnsi="Arial" w:cs="Arial"/>
        </w:rPr>
        <w:t>, the</w:t>
      </w:r>
      <w:r w:rsidRPr="0027174C">
        <w:rPr>
          <w:rFonts w:ascii="Arial" w:hAnsi="Arial" w:cs="Arial"/>
        </w:rPr>
        <w:t xml:space="preserve"> allegation made by the learned </w:t>
      </w:r>
      <w:r w:rsidR="0027174C" w:rsidRPr="0027174C">
        <w:rPr>
          <w:rFonts w:ascii="Arial" w:hAnsi="Arial" w:cs="Arial"/>
        </w:rPr>
        <w:t>objector that</w:t>
      </w:r>
      <w:r w:rsidRPr="0027174C">
        <w:rPr>
          <w:rFonts w:ascii="Arial" w:hAnsi="Arial" w:cs="Arial"/>
        </w:rPr>
        <w:t xml:space="preserve"> report</w:t>
      </w:r>
      <w:r w:rsidR="0027174C">
        <w:rPr>
          <w:rFonts w:ascii="Arial" w:hAnsi="Arial" w:cs="Arial"/>
        </w:rPr>
        <w:t xml:space="preserve"> has not been submitted is not </w:t>
      </w:r>
      <w:r w:rsidRPr="0027174C">
        <w:rPr>
          <w:rFonts w:ascii="Arial" w:hAnsi="Arial" w:cs="Arial"/>
        </w:rPr>
        <w:t>correct.</w:t>
      </w:r>
    </w:p>
    <w:p w:rsidR="002F2E9C" w:rsidRPr="0027174C" w:rsidRDefault="002F2E9C" w:rsidP="0027174C">
      <w:pPr>
        <w:spacing w:line="240" w:lineRule="auto"/>
        <w:ind w:left="709" w:hanging="709"/>
        <w:jc w:val="both"/>
        <w:rPr>
          <w:rFonts w:ascii="Arial" w:hAnsi="Arial" w:cs="Arial"/>
          <w:color w:val="222222"/>
          <w:lang w:bidi="or-IN"/>
        </w:rPr>
      </w:pPr>
      <w:r w:rsidRPr="0027174C">
        <w:rPr>
          <w:rFonts w:ascii="Arial" w:hAnsi="Arial" w:cs="Arial"/>
          <w:color w:val="222222"/>
          <w:lang w:bidi="or-IN"/>
        </w:rPr>
        <w:tab/>
        <w:t xml:space="preserve">This has been verified that all the 3-phase meters, especially </w:t>
      </w:r>
      <w:r w:rsidR="0027174C" w:rsidRPr="0027174C">
        <w:rPr>
          <w:rFonts w:ascii="Arial" w:hAnsi="Arial" w:cs="Arial"/>
          <w:color w:val="222222"/>
          <w:lang w:bidi="or-IN"/>
        </w:rPr>
        <w:t>those installed</w:t>
      </w:r>
      <w:r w:rsidRPr="0027174C">
        <w:rPr>
          <w:rFonts w:ascii="Arial" w:hAnsi="Arial" w:cs="Arial"/>
          <w:color w:val="222222"/>
          <w:lang w:bidi="or-IN"/>
        </w:rPr>
        <w:t xml:space="preserve"> for consumers </w:t>
      </w:r>
      <w:r w:rsidRPr="0027174C">
        <w:rPr>
          <w:rFonts w:ascii="Arial" w:hAnsi="Arial" w:cs="Arial"/>
          <w:color w:val="222222"/>
          <w:lang w:bidi="or-IN"/>
        </w:rPr>
        <w:tab/>
        <w:t xml:space="preserve">having Contract Demand 20KW and above in the DISCOMs are enabled with all the energy </w:t>
      </w:r>
      <w:r w:rsidRPr="0027174C">
        <w:rPr>
          <w:rFonts w:ascii="Arial" w:hAnsi="Arial" w:cs="Arial"/>
          <w:color w:val="222222"/>
          <w:lang w:bidi="or-IN"/>
        </w:rPr>
        <w:tab/>
        <w:t xml:space="preserve">parameters and storing dump </w:t>
      </w:r>
      <w:r w:rsidR="0027174C" w:rsidRPr="0027174C">
        <w:rPr>
          <w:rFonts w:ascii="Arial" w:hAnsi="Arial" w:cs="Arial"/>
          <w:color w:val="222222"/>
          <w:lang w:bidi="or-IN"/>
        </w:rPr>
        <w:t>record of</w:t>
      </w:r>
      <w:r w:rsidRPr="0027174C">
        <w:rPr>
          <w:rFonts w:ascii="Arial" w:hAnsi="Arial" w:cs="Arial"/>
          <w:color w:val="222222"/>
          <w:lang w:bidi="or-IN"/>
        </w:rPr>
        <w:t xml:space="preserve"> 35 days.  All such m</w:t>
      </w:r>
      <w:r w:rsidR="0027174C">
        <w:rPr>
          <w:rFonts w:ascii="Arial" w:hAnsi="Arial" w:cs="Arial"/>
          <w:color w:val="222222"/>
          <w:lang w:bidi="or-IN"/>
        </w:rPr>
        <w:t xml:space="preserve">eters show instantaneous Power </w:t>
      </w:r>
      <w:r w:rsidRPr="0027174C">
        <w:rPr>
          <w:rFonts w:ascii="Arial" w:hAnsi="Arial" w:cs="Arial"/>
          <w:color w:val="222222"/>
          <w:lang w:bidi="or-IN"/>
        </w:rPr>
        <w:t>Factor and  monthly average Power Factor can be computed</w:t>
      </w:r>
      <w:r w:rsidR="0027174C">
        <w:rPr>
          <w:rFonts w:ascii="Arial" w:hAnsi="Arial" w:cs="Arial"/>
          <w:color w:val="222222"/>
          <w:lang w:bidi="or-IN"/>
        </w:rPr>
        <w:t xml:space="preserve"> as ratio of  active power and </w:t>
      </w:r>
      <w:r w:rsidRPr="0027174C">
        <w:rPr>
          <w:rFonts w:ascii="Arial" w:hAnsi="Arial" w:cs="Arial"/>
          <w:color w:val="222222"/>
          <w:lang w:bidi="or-IN"/>
        </w:rPr>
        <w:t xml:space="preserve">apparent power drawn by consumers like in case of existing large and Medium Industries </w:t>
      </w:r>
      <w:r w:rsidRPr="0027174C">
        <w:rPr>
          <w:rFonts w:ascii="Arial" w:hAnsi="Arial" w:cs="Arial"/>
          <w:color w:val="222222"/>
          <w:lang w:bidi="or-IN"/>
        </w:rPr>
        <w:tab/>
        <w:t xml:space="preserve">Consumers presently being billed. </w:t>
      </w:r>
      <w:r w:rsidR="0027174C" w:rsidRPr="0027174C">
        <w:rPr>
          <w:rFonts w:ascii="Arial" w:hAnsi="Arial" w:cs="Arial"/>
          <w:color w:val="222222"/>
          <w:lang w:bidi="or-IN"/>
        </w:rPr>
        <w:t>Hence DISCOMs</w:t>
      </w:r>
      <w:r w:rsidRPr="0027174C">
        <w:rPr>
          <w:rFonts w:ascii="Arial" w:hAnsi="Arial" w:cs="Arial"/>
          <w:color w:val="222222"/>
          <w:lang w:bidi="or-IN"/>
        </w:rPr>
        <w:t xml:space="preserve"> are fu</w:t>
      </w:r>
      <w:r w:rsidR="0027174C">
        <w:rPr>
          <w:rFonts w:ascii="Arial" w:hAnsi="Arial" w:cs="Arial"/>
          <w:color w:val="222222"/>
          <w:lang w:bidi="or-IN"/>
        </w:rPr>
        <w:t xml:space="preserve">lly equipped to implement KVAH </w:t>
      </w:r>
      <w:r w:rsidRPr="0027174C">
        <w:rPr>
          <w:rFonts w:ascii="Arial" w:hAnsi="Arial" w:cs="Arial"/>
          <w:color w:val="222222"/>
          <w:lang w:bidi="or-IN"/>
        </w:rPr>
        <w:t xml:space="preserve">billing in respect of all those consumers in place </w:t>
      </w:r>
      <w:r w:rsidR="0027174C" w:rsidRPr="0027174C">
        <w:rPr>
          <w:rFonts w:ascii="Arial" w:hAnsi="Arial" w:cs="Arial"/>
          <w:color w:val="222222"/>
          <w:lang w:bidi="or-IN"/>
        </w:rPr>
        <w:t>of existing KWH</w:t>
      </w:r>
      <w:r w:rsidRPr="0027174C">
        <w:rPr>
          <w:rFonts w:ascii="Arial" w:hAnsi="Arial" w:cs="Arial"/>
          <w:color w:val="222222"/>
          <w:lang w:bidi="or-IN"/>
        </w:rPr>
        <w:t xml:space="preserve"> Billing.</w:t>
      </w:r>
    </w:p>
    <w:p w:rsidR="002F2E9C" w:rsidRPr="0027174C" w:rsidRDefault="00222D6F" w:rsidP="0027174C">
      <w:pPr>
        <w:pStyle w:val="ListParagraph"/>
        <w:numPr>
          <w:ilvl w:val="0"/>
          <w:numId w:val="7"/>
        </w:numPr>
        <w:spacing w:line="240" w:lineRule="auto"/>
        <w:ind w:left="630" w:hanging="540"/>
        <w:jc w:val="both"/>
        <w:rPr>
          <w:rFonts w:ascii="Arial" w:hAnsi="Arial" w:cs="Arial"/>
        </w:rPr>
      </w:pPr>
      <w:r w:rsidRPr="0027174C">
        <w:rPr>
          <w:rFonts w:ascii="Arial" w:hAnsi="Arial" w:cs="Arial"/>
        </w:rPr>
        <w:t>The, reply to the queries  of the Hon’ble OERC regarding the  A</w:t>
      </w:r>
      <w:r w:rsidR="002F2E9C" w:rsidRPr="0027174C">
        <w:rPr>
          <w:rFonts w:ascii="Arial" w:hAnsi="Arial" w:cs="Arial"/>
        </w:rPr>
        <w:t>ggregate</w:t>
      </w:r>
      <w:r w:rsidRPr="0027174C">
        <w:rPr>
          <w:rFonts w:ascii="Arial" w:hAnsi="Arial" w:cs="Arial"/>
        </w:rPr>
        <w:t xml:space="preserve"> Revenue Requirement &amp; Retail Supply Tariff Application filed by NESCO for the year 201</w:t>
      </w:r>
      <w:r w:rsidR="002F2E9C" w:rsidRPr="0027174C">
        <w:rPr>
          <w:rFonts w:ascii="Arial" w:hAnsi="Arial" w:cs="Arial"/>
        </w:rPr>
        <w:t>6</w:t>
      </w:r>
      <w:r w:rsidRPr="0027174C">
        <w:rPr>
          <w:rFonts w:ascii="Arial" w:hAnsi="Arial" w:cs="Arial"/>
        </w:rPr>
        <w:t>-1</w:t>
      </w:r>
      <w:r w:rsidR="002F2E9C" w:rsidRPr="0027174C">
        <w:rPr>
          <w:rFonts w:ascii="Arial" w:hAnsi="Arial" w:cs="Arial"/>
        </w:rPr>
        <w:t>7</w:t>
      </w:r>
      <w:r w:rsidRPr="0027174C">
        <w:rPr>
          <w:rFonts w:ascii="Arial" w:hAnsi="Arial" w:cs="Arial"/>
        </w:rPr>
        <w:t xml:space="preserve"> have been placed in NESCO website </w:t>
      </w:r>
      <w:hyperlink r:id="rId8" w:history="1">
        <w:r w:rsidRPr="0027174C">
          <w:rPr>
            <w:rStyle w:val="Hyperlink"/>
            <w:rFonts w:ascii="Arial" w:hAnsi="Arial" w:cs="Arial"/>
          </w:rPr>
          <w:t>www.nescoodisha.com</w:t>
        </w:r>
      </w:hyperlink>
      <w:r w:rsidRPr="0027174C">
        <w:rPr>
          <w:rFonts w:ascii="Arial" w:hAnsi="Arial" w:cs="Arial"/>
        </w:rPr>
        <w:t xml:space="preserve">,  which may please  be referred. </w:t>
      </w:r>
      <w:r w:rsidR="002F2E9C" w:rsidRPr="0027174C">
        <w:rPr>
          <w:rFonts w:ascii="Arial" w:hAnsi="Arial" w:cs="Arial"/>
        </w:rPr>
        <w:tab/>
      </w:r>
      <w:r w:rsidR="002F2E9C" w:rsidRPr="0027174C">
        <w:rPr>
          <w:rFonts w:ascii="Arial" w:hAnsi="Arial" w:cs="Arial"/>
        </w:rPr>
        <w:tab/>
      </w:r>
      <w:r w:rsidR="002F2E9C" w:rsidRPr="0027174C">
        <w:rPr>
          <w:rFonts w:ascii="Arial" w:hAnsi="Arial" w:cs="Arial"/>
        </w:rPr>
        <w:tab/>
      </w:r>
      <w:r w:rsidR="002F2E9C" w:rsidRPr="0027174C">
        <w:rPr>
          <w:rFonts w:ascii="Arial" w:hAnsi="Arial" w:cs="Arial"/>
        </w:rPr>
        <w:tab/>
      </w:r>
      <w:r w:rsidR="002F2E9C" w:rsidRPr="0027174C">
        <w:rPr>
          <w:rFonts w:ascii="Arial" w:hAnsi="Arial" w:cs="Arial"/>
        </w:rPr>
        <w:tab/>
      </w:r>
      <w:r w:rsidR="002F2E9C" w:rsidRPr="0027174C">
        <w:rPr>
          <w:rFonts w:ascii="Arial" w:hAnsi="Arial" w:cs="Arial"/>
        </w:rPr>
        <w:tab/>
      </w:r>
      <w:r w:rsidR="002F2E9C" w:rsidRPr="0027174C">
        <w:rPr>
          <w:rFonts w:ascii="Arial" w:hAnsi="Arial" w:cs="Arial"/>
        </w:rPr>
        <w:tab/>
        <w:t xml:space="preserve">  </w:t>
      </w:r>
    </w:p>
    <w:p w:rsidR="00BC3149" w:rsidRPr="0027174C" w:rsidRDefault="002F2E9C" w:rsidP="0027174C">
      <w:pPr>
        <w:pStyle w:val="NoSpacing"/>
        <w:rPr>
          <w:rFonts w:ascii="Arial" w:hAnsi="Arial" w:cs="Arial"/>
        </w:rPr>
      </w:pPr>
      <w:r w:rsidRPr="0027174C">
        <w:tab/>
      </w:r>
      <w:r w:rsidRPr="0027174C">
        <w:tab/>
      </w:r>
      <w:r w:rsidRPr="0027174C">
        <w:tab/>
      </w:r>
      <w:r w:rsidRPr="0027174C">
        <w:tab/>
      </w:r>
      <w:r w:rsidRPr="0027174C">
        <w:tab/>
      </w:r>
      <w:r w:rsidRPr="0027174C">
        <w:tab/>
      </w:r>
      <w:r w:rsidRPr="0027174C">
        <w:tab/>
      </w:r>
      <w:r w:rsidR="0027174C">
        <w:t xml:space="preserve">     </w:t>
      </w:r>
      <w:r w:rsidRPr="0027174C">
        <w:t xml:space="preserve"> </w:t>
      </w:r>
      <w:r w:rsidR="0027174C">
        <w:t xml:space="preserve">   </w:t>
      </w:r>
      <w:r w:rsidRPr="0027174C">
        <w:t xml:space="preserve"> </w:t>
      </w:r>
      <w:r w:rsidR="0027174C">
        <w:t xml:space="preserve">      </w:t>
      </w:r>
      <w:r w:rsidRPr="0027174C">
        <w:t xml:space="preserve"> </w:t>
      </w:r>
      <w:r w:rsidR="00BC3149" w:rsidRPr="0027174C">
        <w:rPr>
          <w:rFonts w:ascii="Arial" w:hAnsi="Arial" w:cs="Arial"/>
        </w:rPr>
        <w:t xml:space="preserve">For and on behalf of   </w:t>
      </w:r>
    </w:p>
    <w:p w:rsidR="00BC3149" w:rsidRPr="0027174C" w:rsidRDefault="00BC3149" w:rsidP="0027174C">
      <w:pPr>
        <w:pStyle w:val="NoSpacing"/>
        <w:rPr>
          <w:rFonts w:ascii="Arial" w:hAnsi="Arial" w:cs="Arial"/>
        </w:rPr>
      </w:pPr>
      <w:r w:rsidRPr="0027174C">
        <w:rPr>
          <w:rFonts w:ascii="Arial" w:hAnsi="Arial" w:cs="Arial"/>
        </w:rPr>
        <w:tab/>
      </w:r>
      <w:r w:rsidRPr="0027174C">
        <w:rPr>
          <w:rFonts w:ascii="Arial" w:hAnsi="Arial" w:cs="Arial"/>
        </w:rPr>
        <w:tab/>
        <w:t xml:space="preserve">                                                                          </w:t>
      </w:r>
      <w:r w:rsidR="0027174C">
        <w:rPr>
          <w:rFonts w:ascii="Arial" w:hAnsi="Arial" w:cs="Arial"/>
        </w:rPr>
        <w:t xml:space="preserve">   </w:t>
      </w:r>
      <w:r w:rsidRPr="0027174C">
        <w:rPr>
          <w:rFonts w:ascii="Arial" w:hAnsi="Arial" w:cs="Arial"/>
        </w:rPr>
        <w:t xml:space="preserve">NESCO </w:t>
      </w:r>
      <w:r w:rsidR="0027174C" w:rsidRPr="0027174C">
        <w:rPr>
          <w:rFonts w:ascii="Arial" w:hAnsi="Arial" w:cs="Arial"/>
        </w:rPr>
        <w:t>Utility</w:t>
      </w:r>
    </w:p>
    <w:p w:rsidR="00A342CE" w:rsidRPr="0027174C" w:rsidRDefault="00A342CE" w:rsidP="0027174C">
      <w:pPr>
        <w:pStyle w:val="NoSpacing"/>
        <w:rPr>
          <w:rFonts w:ascii="Arial" w:hAnsi="Arial" w:cs="Arial"/>
          <w:b/>
        </w:rPr>
      </w:pPr>
    </w:p>
    <w:p w:rsidR="00BC3149" w:rsidRPr="0027174C" w:rsidRDefault="00BC3149" w:rsidP="0027174C">
      <w:pPr>
        <w:pStyle w:val="NoSpacing"/>
        <w:rPr>
          <w:rFonts w:ascii="Arial" w:hAnsi="Arial" w:cs="Arial"/>
          <w:b/>
        </w:rPr>
      </w:pPr>
      <w:r w:rsidRPr="0027174C">
        <w:rPr>
          <w:rFonts w:ascii="Arial" w:hAnsi="Arial" w:cs="Arial"/>
          <w:b/>
        </w:rPr>
        <w:tab/>
      </w:r>
      <w:r w:rsidRPr="0027174C">
        <w:rPr>
          <w:rFonts w:ascii="Arial" w:hAnsi="Arial" w:cs="Arial"/>
          <w:b/>
        </w:rPr>
        <w:tab/>
      </w:r>
    </w:p>
    <w:p w:rsidR="00BC3149" w:rsidRPr="0027174C" w:rsidRDefault="00BC3149" w:rsidP="0027174C">
      <w:pPr>
        <w:pStyle w:val="NoSpacing"/>
        <w:rPr>
          <w:rFonts w:ascii="Arial" w:hAnsi="Arial" w:cs="Arial"/>
          <w:b/>
        </w:rPr>
      </w:pPr>
      <w:r w:rsidRPr="0027174C">
        <w:rPr>
          <w:rFonts w:ascii="Arial" w:hAnsi="Arial" w:cs="Arial"/>
          <w:b/>
        </w:rPr>
        <w:t xml:space="preserve">                                                                                               </w:t>
      </w:r>
      <w:r w:rsidR="00E464AA">
        <w:rPr>
          <w:rFonts w:ascii="Arial" w:hAnsi="Arial" w:cs="Arial"/>
          <w:b/>
        </w:rPr>
        <w:t xml:space="preserve"> Authorised</w:t>
      </w:r>
      <w:r w:rsidR="002F2E9C" w:rsidRPr="0027174C">
        <w:rPr>
          <w:rFonts w:ascii="Arial" w:hAnsi="Arial" w:cs="Arial"/>
          <w:b/>
        </w:rPr>
        <w:t xml:space="preserve"> Officer</w:t>
      </w:r>
    </w:p>
    <w:p w:rsidR="005A1570" w:rsidRPr="0027174C" w:rsidRDefault="002163D1" w:rsidP="0027174C">
      <w:pPr>
        <w:spacing w:line="240" w:lineRule="auto"/>
        <w:rPr>
          <w:rFonts w:ascii="Arial" w:hAnsi="Arial" w:cs="Arial"/>
        </w:rPr>
      </w:pPr>
      <w:r w:rsidRPr="0027174C">
        <w:rPr>
          <w:rFonts w:ascii="Arial" w:hAnsi="Arial" w:cs="Arial"/>
        </w:rPr>
        <w:t xml:space="preserve">C.C. to </w:t>
      </w:r>
      <w:r w:rsidR="00905CC8" w:rsidRPr="0027174C">
        <w:rPr>
          <w:rFonts w:ascii="Arial" w:hAnsi="Arial" w:cs="Arial"/>
        </w:rPr>
        <w:t>Managing Director</w:t>
      </w:r>
      <w:r w:rsidR="002032CC" w:rsidRPr="0027174C">
        <w:rPr>
          <w:rFonts w:ascii="Arial" w:hAnsi="Arial" w:cs="Arial"/>
        </w:rPr>
        <w:t xml:space="preserve">, </w:t>
      </w:r>
      <w:r w:rsidR="00905CC8" w:rsidRPr="0027174C">
        <w:rPr>
          <w:rFonts w:ascii="Arial" w:hAnsi="Arial" w:cs="Arial"/>
        </w:rPr>
        <w:t>M/s IDCOL Ferro Chrome, PO: Ferro Chrome Project, Jajpur Road-755020</w:t>
      </w:r>
      <w:r w:rsidR="00C2114B" w:rsidRPr="0027174C">
        <w:rPr>
          <w:rFonts w:ascii="Arial" w:hAnsi="Arial" w:cs="Arial"/>
        </w:rPr>
        <w:t>.</w:t>
      </w:r>
    </w:p>
    <w:sectPr w:rsidR="005A1570" w:rsidRPr="0027174C" w:rsidSect="0027174C">
      <w:footerReference w:type="default" r:id="rId9"/>
      <w:pgSz w:w="11906" w:h="16838"/>
      <w:pgMar w:top="1134" w:right="1440"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2027" w:rsidRDefault="00FD2027" w:rsidP="00061D32">
      <w:pPr>
        <w:spacing w:after="0" w:line="240" w:lineRule="auto"/>
      </w:pPr>
      <w:r>
        <w:separator/>
      </w:r>
    </w:p>
  </w:endnote>
  <w:endnote w:type="continuationSeparator" w:id="1">
    <w:p w:rsidR="00FD2027" w:rsidRDefault="00FD2027" w:rsidP="00061D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D5B" w:rsidRDefault="00FD20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2027" w:rsidRDefault="00FD2027" w:rsidP="00061D32">
      <w:pPr>
        <w:spacing w:after="0" w:line="240" w:lineRule="auto"/>
      </w:pPr>
      <w:r>
        <w:separator/>
      </w:r>
    </w:p>
  </w:footnote>
  <w:footnote w:type="continuationSeparator" w:id="1">
    <w:p w:rsidR="00FD2027" w:rsidRDefault="00FD2027" w:rsidP="00061D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A7F"/>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C541D2"/>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52667E"/>
    <w:multiLevelType w:val="hybridMultilevel"/>
    <w:tmpl w:val="3C76089E"/>
    <w:lvl w:ilvl="0" w:tplc="E974BE06">
      <w:start w:val="1"/>
      <w:numFmt w:val="decimal"/>
      <w:lvlText w:val="%1."/>
      <w:lvlJc w:val="left"/>
      <w:pPr>
        <w:tabs>
          <w:tab w:val="num" w:pos="2520"/>
        </w:tabs>
        <w:ind w:left="2520" w:hanging="720"/>
      </w:pPr>
      <w:rPr>
        <w:rFonts w:hint="default"/>
        <w:b/>
        <w:u w:val="none"/>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9B1486A"/>
    <w:multiLevelType w:val="hybridMultilevel"/>
    <w:tmpl w:val="8AF0A746"/>
    <w:lvl w:ilvl="0" w:tplc="A094F476">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E278D"/>
    <w:multiLevelType w:val="hybridMultilevel"/>
    <w:tmpl w:val="2DD84164"/>
    <w:lvl w:ilvl="0" w:tplc="D45429D8">
      <w:start w:val="1"/>
      <w:numFmt w:val="bullet"/>
      <w:lvlText w:val=""/>
      <w:lvlJc w:val="left"/>
      <w:pPr>
        <w:tabs>
          <w:tab w:val="num" w:pos="720"/>
        </w:tabs>
        <w:ind w:left="720" w:hanging="360"/>
      </w:pPr>
      <w:rPr>
        <w:rFonts w:ascii="Wingdings" w:hAnsi="Wingdings" w:hint="default"/>
      </w:rPr>
    </w:lvl>
    <w:lvl w:ilvl="1" w:tplc="B6546976">
      <w:start w:val="1"/>
      <w:numFmt w:val="bullet"/>
      <w:lvlText w:val=""/>
      <w:lvlJc w:val="left"/>
      <w:pPr>
        <w:tabs>
          <w:tab w:val="num" w:pos="1440"/>
        </w:tabs>
        <w:ind w:left="1440" w:hanging="360"/>
      </w:pPr>
      <w:rPr>
        <w:rFonts w:ascii="Wingdings" w:hAnsi="Wingdings" w:hint="default"/>
      </w:rPr>
    </w:lvl>
    <w:lvl w:ilvl="2" w:tplc="6F242D9E" w:tentative="1">
      <w:start w:val="1"/>
      <w:numFmt w:val="bullet"/>
      <w:lvlText w:val=""/>
      <w:lvlJc w:val="left"/>
      <w:pPr>
        <w:tabs>
          <w:tab w:val="num" w:pos="2160"/>
        </w:tabs>
        <w:ind w:left="2160" w:hanging="360"/>
      </w:pPr>
      <w:rPr>
        <w:rFonts w:ascii="Wingdings" w:hAnsi="Wingdings" w:hint="default"/>
      </w:rPr>
    </w:lvl>
    <w:lvl w:ilvl="3" w:tplc="832E205A" w:tentative="1">
      <w:start w:val="1"/>
      <w:numFmt w:val="bullet"/>
      <w:lvlText w:val=""/>
      <w:lvlJc w:val="left"/>
      <w:pPr>
        <w:tabs>
          <w:tab w:val="num" w:pos="2880"/>
        </w:tabs>
        <w:ind w:left="2880" w:hanging="360"/>
      </w:pPr>
      <w:rPr>
        <w:rFonts w:ascii="Wingdings" w:hAnsi="Wingdings" w:hint="default"/>
      </w:rPr>
    </w:lvl>
    <w:lvl w:ilvl="4" w:tplc="5FF6B9AC" w:tentative="1">
      <w:start w:val="1"/>
      <w:numFmt w:val="bullet"/>
      <w:lvlText w:val=""/>
      <w:lvlJc w:val="left"/>
      <w:pPr>
        <w:tabs>
          <w:tab w:val="num" w:pos="3600"/>
        </w:tabs>
        <w:ind w:left="3600" w:hanging="360"/>
      </w:pPr>
      <w:rPr>
        <w:rFonts w:ascii="Wingdings" w:hAnsi="Wingdings" w:hint="default"/>
      </w:rPr>
    </w:lvl>
    <w:lvl w:ilvl="5" w:tplc="9C82A046" w:tentative="1">
      <w:start w:val="1"/>
      <w:numFmt w:val="bullet"/>
      <w:lvlText w:val=""/>
      <w:lvlJc w:val="left"/>
      <w:pPr>
        <w:tabs>
          <w:tab w:val="num" w:pos="4320"/>
        </w:tabs>
        <w:ind w:left="4320" w:hanging="360"/>
      </w:pPr>
      <w:rPr>
        <w:rFonts w:ascii="Wingdings" w:hAnsi="Wingdings" w:hint="default"/>
      </w:rPr>
    </w:lvl>
    <w:lvl w:ilvl="6" w:tplc="0DD400A4" w:tentative="1">
      <w:start w:val="1"/>
      <w:numFmt w:val="bullet"/>
      <w:lvlText w:val=""/>
      <w:lvlJc w:val="left"/>
      <w:pPr>
        <w:tabs>
          <w:tab w:val="num" w:pos="5040"/>
        </w:tabs>
        <w:ind w:left="5040" w:hanging="360"/>
      </w:pPr>
      <w:rPr>
        <w:rFonts w:ascii="Wingdings" w:hAnsi="Wingdings" w:hint="default"/>
      </w:rPr>
    </w:lvl>
    <w:lvl w:ilvl="7" w:tplc="0DE8D634" w:tentative="1">
      <w:start w:val="1"/>
      <w:numFmt w:val="bullet"/>
      <w:lvlText w:val=""/>
      <w:lvlJc w:val="left"/>
      <w:pPr>
        <w:tabs>
          <w:tab w:val="num" w:pos="5760"/>
        </w:tabs>
        <w:ind w:left="5760" w:hanging="360"/>
      </w:pPr>
      <w:rPr>
        <w:rFonts w:ascii="Wingdings" w:hAnsi="Wingdings" w:hint="default"/>
      </w:rPr>
    </w:lvl>
    <w:lvl w:ilvl="8" w:tplc="FF3A0D92" w:tentative="1">
      <w:start w:val="1"/>
      <w:numFmt w:val="bullet"/>
      <w:lvlText w:val=""/>
      <w:lvlJc w:val="left"/>
      <w:pPr>
        <w:tabs>
          <w:tab w:val="num" w:pos="6480"/>
        </w:tabs>
        <w:ind w:left="6480" w:hanging="360"/>
      </w:pPr>
      <w:rPr>
        <w:rFonts w:ascii="Wingdings" w:hAnsi="Wingdings" w:hint="default"/>
      </w:rPr>
    </w:lvl>
  </w:abstractNum>
  <w:abstractNum w:abstractNumId="6">
    <w:nsid w:val="7FA11686"/>
    <w:multiLevelType w:val="hybridMultilevel"/>
    <w:tmpl w:val="30ACBE2E"/>
    <w:lvl w:ilvl="0" w:tplc="350673BA">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
  </w:num>
  <w:num w:numId="2">
    <w:abstractNumId w:val="3"/>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2163D1"/>
    <w:rsid w:val="00026B19"/>
    <w:rsid w:val="00054B08"/>
    <w:rsid w:val="00061D32"/>
    <w:rsid w:val="00092E91"/>
    <w:rsid w:val="00093C9D"/>
    <w:rsid w:val="000E3775"/>
    <w:rsid w:val="00103695"/>
    <w:rsid w:val="00130169"/>
    <w:rsid w:val="00132548"/>
    <w:rsid w:val="001B32B2"/>
    <w:rsid w:val="001D506F"/>
    <w:rsid w:val="001D6668"/>
    <w:rsid w:val="001F73F9"/>
    <w:rsid w:val="002032CC"/>
    <w:rsid w:val="002163D1"/>
    <w:rsid w:val="00222D6F"/>
    <w:rsid w:val="0027174C"/>
    <w:rsid w:val="0028171F"/>
    <w:rsid w:val="00294280"/>
    <w:rsid w:val="002A596A"/>
    <w:rsid w:val="002C26C4"/>
    <w:rsid w:val="002E4450"/>
    <w:rsid w:val="002E621D"/>
    <w:rsid w:val="002F2E9C"/>
    <w:rsid w:val="00304A16"/>
    <w:rsid w:val="003538F7"/>
    <w:rsid w:val="003642EF"/>
    <w:rsid w:val="003710DD"/>
    <w:rsid w:val="00396FC3"/>
    <w:rsid w:val="003B2CDF"/>
    <w:rsid w:val="003F342F"/>
    <w:rsid w:val="00417096"/>
    <w:rsid w:val="004A0905"/>
    <w:rsid w:val="004A4DAF"/>
    <w:rsid w:val="004D5980"/>
    <w:rsid w:val="004E5D4E"/>
    <w:rsid w:val="00564ACC"/>
    <w:rsid w:val="00565429"/>
    <w:rsid w:val="005667E5"/>
    <w:rsid w:val="005A1570"/>
    <w:rsid w:val="005A47B0"/>
    <w:rsid w:val="005B3199"/>
    <w:rsid w:val="005B5B7E"/>
    <w:rsid w:val="005D1A12"/>
    <w:rsid w:val="00600873"/>
    <w:rsid w:val="0061123C"/>
    <w:rsid w:val="00622D15"/>
    <w:rsid w:val="00627F79"/>
    <w:rsid w:val="006307B7"/>
    <w:rsid w:val="006337DF"/>
    <w:rsid w:val="006511C7"/>
    <w:rsid w:val="00680A03"/>
    <w:rsid w:val="006D17DB"/>
    <w:rsid w:val="006E787F"/>
    <w:rsid w:val="006F5E1C"/>
    <w:rsid w:val="00703372"/>
    <w:rsid w:val="00722F4E"/>
    <w:rsid w:val="00726F0D"/>
    <w:rsid w:val="0075543F"/>
    <w:rsid w:val="007742BE"/>
    <w:rsid w:val="0081281F"/>
    <w:rsid w:val="00826D5C"/>
    <w:rsid w:val="008973F9"/>
    <w:rsid w:val="008F5840"/>
    <w:rsid w:val="008F7CA7"/>
    <w:rsid w:val="009013C9"/>
    <w:rsid w:val="00905CC8"/>
    <w:rsid w:val="00955EA7"/>
    <w:rsid w:val="00A342CE"/>
    <w:rsid w:val="00A470E8"/>
    <w:rsid w:val="00A81EDE"/>
    <w:rsid w:val="00A877B9"/>
    <w:rsid w:val="00AA77EF"/>
    <w:rsid w:val="00AE3D16"/>
    <w:rsid w:val="00AF4081"/>
    <w:rsid w:val="00AF6301"/>
    <w:rsid w:val="00B010C4"/>
    <w:rsid w:val="00B01C16"/>
    <w:rsid w:val="00B811B1"/>
    <w:rsid w:val="00B9067A"/>
    <w:rsid w:val="00BA2440"/>
    <w:rsid w:val="00BA2E27"/>
    <w:rsid w:val="00BC3149"/>
    <w:rsid w:val="00BD4BED"/>
    <w:rsid w:val="00BD5259"/>
    <w:rsid w:val="00BE7E1A"/>
    <w:rsid w:val="00C10368"/>
    <w:rsid w:val="00C17770"/>
    <w:rsid w:val="00C2114B"/>
    <w:rsid w:val="00C244A7"/>
    <w:rsid w:val="00C3094B"/>
    <w:rsid w:val="00C675E5"/>
    <w:rsid w:val="00CA1C1F"/>
    <w:rsid w:val="00D3723E"/>
    <w:rsid w:val="00D45814"/>
    <w:rsid w:val="00DC2E07"/>
    <w:rsid w:val="00DF0BDD"/>
    <w:rsid w:val="00E464AA"/>
    <w:rsid w:val="00E91EB5"/>
    <w:rsid w:val="00E93571"/>
    <w:rsid w:val="00ED6959"/>
    <w:rsid w:val="00F10426"/>
    <w:rsid w:val="00F35D3C"/>
    <w:rsid w:val="00FB3273"/>
    <w:rsid w:val="00FB6A2C"/>
    <w:rsid w:val="00FD2027"/>
    <w:rsid w:val="00FD5B0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163D1"/>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2163D1"/>
    <w:rPr>
      <w:rFonts w:ascii="Times New Roman" w:eastAsia="Times New Roman" w:hAnsi="Times New Roman" w:cs="Times New Roman"/>
      <w:sz w:val="24"/>
      <w:szCs w:val="24"/>
      <w:lang w:val="en-US" w:eastAsia="en-US"/>
    </w:rPr>
  </w:style>
  <w:style w:type="character" w:styleId="Hyperlink">
    <w:name w:val="Hyperlink"/>
    <w:basedOn w:val="DefaultParagraphFont"/>
    <w:rsid w:val="002163D1"/>
    <w:rPr>
      <w:color w:val="0000FF"/>
      <w:u w:val="single"/>
    </w:rPr>
  </w:style>
  <w:style w:type="paragraph" w:styleId="ListParagraph">
    <w:name w:val="List Paragraph"/>
    <w:basedOn w:val="Normal"/>
    <w:link w:val="ListParagraphChar"/>
    <w:uiPriority w:val="34"/>
    <w:qFormat/>
    <w:rsid w:val="002163D1"/>
    <w:pPr>
      <w:ind w:left="720"/>
      <w:contextualSpacing/>
    </w:pPr>
  </w:style>
  <w:style w:type="paragraph" w:styleId="BodyText2">
    <w:name w:val="Body Text 2"/>
    <w:basedOn w:val="Normal"/>
    <w:link w:val="BodyText2Char"/>
    <w:uiPriority w:val="99"/>
    <w:semiHidden/>
    <w:unhideWhenUsed/>
    <w:rsid w:val="002163D1"/>
    <w:pPr>
      <w:spacing w:after="120" w:line="480" w:lineRule="auto"/>
    </w:pPr>
  </w:style>
  <w:style w:type="character" w:customStyle="1" w:styleId="BodyText2Char">
    <w:name w:val="Body Text 2 Char"/>
    <w:basedOn w:val="DefaultParagraphFont"/>
    <w:link w:val="BodyText2"/>
    <w:uiPriority w:val="99"/>
    <w:semiHidden/>
    <w:rsid w:val="002163D1"/>
  </w:style>
  <w:style w:type="paragraph" w:styleId="NoSpacing">
    <w:name w:val="No Spacing"/>
    <w:uiPriority w:val="1"/>
    <w:qFormat/>
    <w:rsid w:val="002163D1"/>
    <w:pPr>
      <w:spacing w:after="0" w:line="240" w:lineRule="auto"/>
    </w:pPr>
  </w:style>
  <w:style w:type="paragraph" w:styleId="Footer">
    <w:name w:val="footer"/>
    <w:basedOn w:val="Normal"/>
    <w:link w:val="FooterChar"/>
    <w:uiPriority w:val="99"/>
    <w:unhideWhenUsed/>
    <w:rsid w:val="00216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3D1"/>
  </w:style>
  <w:style w:type="paragraph" w:styleId="Caption">
    <w:name w:val="caption"/>
    <w:basedOn w:val="Normal"/>
    <w:next w:val="Normal"/>
    <w:uiPriority w:val="99"/>
    <w:qFormat/>
    <w:rsid w:val="005B3199"/>
    <w:pPr>
      <w:spacing w:before="120" w:after="120" w:line="240" w:lineRule="auto"/>
    </w:pPr>
    <w:rPr>
      <w:rFonts w:ascii="Arial" w:eastAsia="Times New Roman" w:hAnsi="Arial" w:cs="Times New Roman"/>
      <w:sz w:val="20"/>
      <w:szCs w:val="20"/>
      <w:lang w:val="en-GB" w:eastAsia="en-US"/>
    </w:rPr>
  </w:style>
  <w:style w:type="character" w:customStyle="1" w:styleId="ListParagraphChar">
    <w:name w:val="List Paragraph Char"/>
    <w:basedOn w:val="DefaultParagraphFont"/>
    <w:link w:val="ListParagraph"/>
    <w:uiPriority w:val="34"/>
    <w:rsid w:val="000E377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scoodisha.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3796E-82A0-4347-B4EF-B983E0D82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2</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USER</cp:lastModifiedBy>
  <cp:revision>37</cp:revision>
  <dcterms:created xsi:type="dcterms:W3CDTF">2013-01-29T07:14:00Z</dcterms:created>
  <dcterms:modified xsi:type="dcterms:W3CDTF">2016-01-22T10:10:00Z</dcterms:modified>
</cp:coreProperties>
</file>